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197" w:rsidRPr="00395855" w:rsidRDefault="00537197" w:rsidP="00537197">
      <w:pPr>
        <w:pStyle w:val="Nzev"/>
        <w:ind w:left="284"/>
        <w:rPr>
          <w:color w:val="auto"/>
          <w:sz w:val="22"/>
          <w:szCs w:val="22"/>
          <w:lang w:val="cs-CZ"/>
        </w:rPr>
      </w:pPr>
      <w:r w:rsidRPr="00395855">
        <w:rPr>
          <w:color w:val="auto"/>
          <w:sz w:val="22"/>
          <w:szCs w:val="22"/>
          <w:lang w:val="cs-CZ"/>
        </w:rPr>
        <w:t>SMLOUVA O DÍLO</w:t>
      </w:r>
    </w:p>
    <w:p w:rsidR="00537197" w:rsidRPr="00395855" w:rsidRDefault="00537197" w:rsidP="00537197">
      <w:pPr>
        <w:spacing w:before="120"/>
        <w:ind w:left="284"/>
        <w:jc w:val="center"/>
        <w:rPr>
          <w:rFonts w:ascii="Times New Roman" w:hAnsi="Times New Roman"/>
          <w:b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b/>
          <w:color w:val="auto"/>
          <w:sz w:val="22"/>
          <w:szCs w:val="22"/>
          <w:lang w:val="cs-CZ"/>
        </w:rPr>
        <w:t>„</w:t>
      </w:r>
      <w:bookmarkStart w:id="0" w:name="_Hlk489858136"/>
      <w:bookmarkStart w:id="1" w:name="_Hlk532996731"/>
      <w:r w:rsidR="006B2AAD" w:rsidRPr="006B2AAD">
        <w:rPr>
          <w:rFonts w:ascii="Times New Roman" w:hAnsi="Times New Roman"/>
          <w:b/>
          <w:color w:val="auto"/>
          <w:sz w:val="22"/>
          <w:szCs w:val="22"/>
          <w:lang w:val="cs-CZ"/>
        </w:rPr>
        <w:t xml:space="preserve">Administrace žádosti o dotaci v rámci </w:t>
      </w:r>
      <w:bookmarkEnd w:id="0"/>
      <w:r w:rsidR="006B2AAD" w:rsidRPr="006B2AAD">
        <w:rPr>
          <w:rFonts w:ascii="Times New Roman" w:hAnsi="Times New Roman"/>
          <w:b/>
          <w:color w:val="auto"/>
          <w:sz w:val="22"/>
          <w:szCs w:val="22"/>
          <w:lang w:val="cs-CZ"/>
        </w:rPr>
        <w:t>podprogramu MMR Podpora obnovy a rozvoje venkova v roce 2019</w:t>
      </w:r>
      <w:bookmarkEnd w:id="1"/>
      <w:r w:rsidRPr="00395855">
        <w:rPr>
          <w:rFonts w:ascii="Times New Roman" w:hAnsi="Times New Roman"/>
          <w:b/>
          <w:color w:val="auto"/>
          <w:sz w:val="22"/>
          <w:szCs w:val="22"/>
          <w:lang w:val="cs-CZ"/>
        </w:rPr>
        <w:t>“</w:t>
      </w:r>
    </w:p>
    <w:p w:rsidR="00537197" w:rsidRPr="008C24E0" w:rsidRDefault="008C24E0" w:rsidP="00537197">
      <w:pPr>
        <w:spacing w:before="120"/>
        <w:ind w:left="284"/>
        <w:jc w:val="center"/>
        <w:rPr>
          <w:rFonts w:ascii="Times New Roman" w:hAnsi="Times New Roman"/>
          <w:color w:val="auto"/>
          <w:sz w:val="22"/>
          <w:szCs w:val="22"/>
          <w:lang w:val="cs-CZ"/>
        </w:rPr>
      </w:pPr>
      <w:r w:rsidRPr="008C24E0">
        <w:rPr>
          <w:rFonts w:ascii="Times New Roman" w:hAnsi="Times New Roman"/>
          <w:color w:val="auto"/>
          <w:sz w:val="22"/>
          <w:szCs w:val="22"/>
          <w:lang w:val="cs-CZ"/>
        </w:rPr>
        <w:t xml:space="preserve">Číslo smlouvy: </w:t>
      </w:r>
    </w:p>
    <w:p w:rsidR="00537197" w:rsidRPr="00395855" w:rsidRDefault="00537197" w:rsidP="00537197">
      <w:pPr>
        <w:ind w:left="284" w:firstLine="720"/>
        <w:jc w:val="both"/>
        <w:rPr>
          <w:rFonts w:ascii="Times New Roman" w:hAnsi="Times New Roman"/>
          <w:b/>
          <w:color w:val="auto"/>
          <w:sz w:val="22"/>
          <w:szCs w:val="22"/>
          <w:highlight w:val="yellow"/>
          <w:lang w:val="cs-CZ"/>
        </w:rPr>
      </w:pPr>
    </w:p>
    <w:p w:rsidR="00537197" w:rsidRPr="00395855" w:rsidRDefault="00537197" w:rsidP="00537197">
      <w:pPr>
        <w:ind w:firstLine="720"/>
        <w:jc w:val="both"/>
        <w:rPr>
          <w:rFonts w:ascii="Times New Roman" w:hAnsi="Times New Roman"/>
          <w:b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b/>
          <w:color w:val="auto"/>
          <w:sz w:val="22"/>
          <w:szCs w:val="22"/>
          <w:lang w:val="cs-CZ"/>
        </w:rPr>
        <w:t>Obec Děhylov</w:t>
      </w:r>
    </w:p>
    <w:p w:rsidR="00537197" w:rsidRPr="00395855" w:rsidRDefault="00537197" w:rsidP="00537197">
      <w:pPr>
        <w:ind w:firstLine="720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Se sídlem: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Výstavní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179/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17, 747 94 Děhylov</w:t>
      </w:r>
    </w:p>
    <w:p w:rsidR="00537197" w:rsidRPr="00395855" w:rsidRDefault="00537197" w:rsidP="00537197">
      <w:pPr>
        <w:ind w:firstLine="720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Zastoupen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a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: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Ing. Miroslav </w:t>
      </w:r>
      <w:proofErr w:type="spellStart"/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Honěk</w:t>
      </w:r>
      <w:proofErr w:type="spellEnd"/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, starosta</w:t>
      </w:r>
    </w:p>
    <w:p w:rsidR="00537197" w:rsidRPr="00395855" w:rsidRDefault="00537197" w:rsidP="00537197">
      <w:pPr>
        <w:ind w:firstLine="720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IČ: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>00635464</w:t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(dále jen </w:t>
      </w:r>
      <w:r w:rsidRPr="00395855">
        <w:rPr>
          <w:rFonts w:ascii="Times New Roman" w:hAnsi="Times New Roman"/>
          <w:b/>
          <w:color w:val="auto"/>
          <w:sz w:val="22"/>
          <w:szCs w:val="22"/>
          <w:lang w:val="cs-CZ"/>
        </w:rPr>
        <w:t>"zadavatel"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) </w:t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>na straně jedné</w:t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>a</w:t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b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b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b/>
          <w:color w:val="auto"/>
          <w:sz w:val="22"/>
          <w:szCs w:val="22"/>
          <w:lang w:val="cs-CZ"/>
        </w:rPr>
        <w:t>dodavatel</w:t>
      </w:r>
      <w:r w:rsidR="00D93C37">
        <w:rPr>
          <w:rFonts w:ascii="Times New Roman" w:hAnsi="Times New Roman"/>
          <w:b/>
          <w:color w:val="auto"/>
          <w:sz w:val="22"/>
          <w:szCs w:val="22"/>
          <w:lang w:val="cs-CZ"/>
        </w:rPr>
        <w:tab/>
      </w:r>
      <w:r w:rsidR="00D93C37">
        <w:rPr>
          <w:rFonts w:ascii="Times New Roman" w:hAnsi="Times New Roman"/>
          <w:b/>
          <w:color w:val="auto"/>
          <w:sz w:val="22"/>
          <w:szCs w:val="22"/>
          <w:lang w:val="cs-CZ"/>
        </w:rPr>
        <w:tab/>
      </w:r>
      <w:r w:rsidR="00D93C37">
        <w:rPr>
          <w:rFonts w:ascii="Times New Roman" w:hAnsi="Times New Roman"/>
          <w:b/>
          <w:color w:val="auto"/>
          <w:sz w:val="22"/>
          <w:szCs w:val="22"/>
          <w:lang w:val="cs-CZ"/>
        </w:rPr>
        <w:tab/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se sídlem: 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>zastoupen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: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:rsidR="00537197" w:rsidRPr="00395855" w:rsidRDefault="00537197" w:rsidP="00537197">
      <w:pPr>
        <w:widowControl w:val="0"/>
        <w:tabs>
          <w:tab w:val="left" w:pos="720"/>
          <w:tab w:val="left" w:pos="3215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IČ:                 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DIČ:              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>Zapsán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v obch. </w:t>
      </w:r>
      <w:proofErr w:type="spellStart"/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rejstř</w:t>
      </w:r>
      <w:proofErr w:type="spellEnd"/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.:   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bankovní spojení: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číslo účtu: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 xml:space="preserve">(dále jen </w:t>
      </w:r>
      <w:r w:rsidRPr="00395855">
        <w:rPr>
          <w:rFonts w:ascii="Times New Roman" w:hAnsi="Times New Roman"/>
          <w:b/>
          <w:color w:val="auto"/>
          <w:sz w:val="22"/>
          <w:szCs w:val="22"/>
          <w:lang w:val="cs-CZ"/>
        </w:rPr>
        <w:t>"dodavatel"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) </w:t>
      </w:r>
    </w:p>
    <w:p w:rsidR="00537197" w:rsidRPr="00395855" w:rsidRDefault="00537197" w:rsidP="00537197">
      <w:pPr>
        <w:widowControl w:val="0"/>
        <w:tabs>
          <w:tab w:val="left" w:pos="720"/>
        </w:tabs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>na straně druhé</w:t>
      </w:r>
    </w:p>
    <w:p w:rsidR="00537197" w:rsidRPr="00395855" w:rsidRDefault="00537197" w:rsidP="00537197">
      <w:pPr>
        <w:widowControl w:val="0"/>
        <w:tabs>
          <w:tab w:val="left" w:pos="720"/>
          <w:tab w:val="left" w:pos="9498"/>
        </w:tabs>
        <w:spacing w:before="240"/>
        <w:ind w:left="284" w:right="567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uzavřely dále uvedeného dne, měsíce a roku za podmínek dále uvedených tuto</w:t>
      </w:r>
    </w:p>
    <w:p w:rsidR="00537197" w:rsidRPr="00395855" w:rsidRDefault="00537197" w:rsidP="00537197">
      <w:pPr>
        <w:widowControl w:val="0"/>
        <w:tabs>
          <w:tab w:val="left" w:pos="720"/>
          <w:tab w:val="left" w:pos="9498"/>
        </w:tabs>
        <w:spacing w:before="240"/>
        <w:ind w:left="284" w:right="567"/>
        <w:jc w:val="center"/>
        <w:rPr>
          <w:rFonts w:ascii="Times New Roman" w:hAnsi="Times New Roman"/>
          <w:b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b/>
          <w:color w:val="auto"/>
          <w:sz w:val="22"/>
          <w:szCs w:val="22"/>
          <w:lang w:val="cs-CZ"/>
        </w:rPr>
        <w:t>smlouvu o dílo</w:t>
      </w:r>
    </w:p>
    <w:p w:rsidR="00537197" w:rsidRPr="00395855" w:rsidRDefault="00537197" w:rsidP="0053719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98"/>
        </w:tabs>
        <w:spacing w:before="240" w:after="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Článek 1</w:t>
      </w:r>
    </w:p>
    <w:p w:rsidR="00537197" w:rsidRPr="00395855" w:rsidRDefault="00537197" w:rsidP="0053719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498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Předmět smlouvy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left="284" w:right="590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1.1 Dodavatel se zavazuje podle této smlouvy úplatně zajistit zadavateli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„</w:t>
      </w:r>
      <w:r w:rsidR="006B2AAD" w:rsidRPr="006B2AAD">
        <w:rPr>
          <w:rFonts w:ascii="Times New Roman" w:hAnsi="Times New Roman"/>
          <w:b/>
          <w:color w:val="auto"/>
          <w:sz w:val="22"/>
          <w:szCs w:val="22"/>
          <w:lang w:val="cs-CZ"/>
        </w:rPr>
        <w:t>Administrace žádosti o dotaci v rámci podprogramu MMR Podpora obnovy a rozvoje venkova v roce 2019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“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, tj. </w:t>
      </w:r>
      <w:r w:rsidRPr="00E400D4">
        <w:rPr>
          <w:rFonts w:ascii="Times New Roman" w:hAnsi="Times New Roman"/>
          <w:color w:val="auto"/>
          <w:sz w:val="22"/>
          <w:szCs w:val="22"/>
          <w:lang w:val="cs-CZ"/>
        </w:rPr>
        <w:t xml:space="preserve">zpracování elektronické žádosti o dotaci,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přípravu, zpracování a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podání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žádosti o dotaci</w:t>
      </w:r>
      <w:r w:rsidR="00563F0B">
        <w:rPr>
          <w:rFonts w:ascii="Times New Roman" w:hAnsi="Times New Roman"/>
          <w:color w:val="auto"/>
          <w:sz w:val="22"/>
          <w:szCs w:val="22"/>
          <w:lang w:val="cs-CZ"/>
        </w:rPr>
        <w:t>,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administraci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této žádosti včetně podání žádosti o platbu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a závěrečné monitorovací zprávy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v rozsahu a v souladu s pravidly </w:t>
      </w:r>
      <w:r w:rsidR="006B2AAD">
        <w:rPr>
          <w:rFonts w:ascii="Times New Roman" w:hAnsi="Times New Roman"/>
          <w:color w:val="auto"/>
          <w:sz w:val="22"/>
          <w:szCs w:val="22"/>
          <w:lang w:val="cs-CZ"/>
        </w:rPr>
        <w:t xml:space="preserve">MMR pro </w:t>
      </w:r>
      <w:r w:rsidR="006B2AAD" w:rsidRPr="006B2AAD">
        <w:rPr>
          <w:rFonts w:ascii="Times New Roman" w:hAnsi="Times New Roman"/>
          <w:color w:val="auto"/>
          <w:sz w:val="22"/>
          <w:szCs w:val="22"/>
          <w:lang w:val="cs-CZ"/>
        </w:rPr>
        <w:t>Výzv</w:t>
      </w:r>
      <w:r w:rsidR="006B2AAD">
        <w:rPr>
          <w:rFonts w:ascii="Times New Roman" w:hAnsi="Times New Roman"/>
          <w:color w:val="auto"/>
          <w:sz w:val="22"/>
          <w:szCs w:val="22"/>
          <w:lang w:val="cs-CZ"/>
        </w:rPr>
        <w:t>u</w:t>
      </w:r>
      <w:r w:rsidR="006B2AAD" w:rsidRPr="006B2AAD">
        <w:rPr>
          <w:rFonts w:ascii="Times New Roman" w:hAnsi="Times New Roman"/>
          <w:color w:val="auto"/>
          <w:sz w:val="22"/>
          <w:szCs w:val="22"/>
          <w:lang w:val="cs-CZ"/>
        </w:rPr>
        <w:t xml:space="preserve"> k podávání žádostí o poskytnutí dotace v</w:t>
      </w:r>
      <w:r w:rsidR="009858C9">
        <w:rPr>
          <w:rFonts w:ascii="Times New Roman" w:hAnsi="Times New Roman"/>
          <w:color w:val="auto"/>
          <w:sz w:val="22"/>
          <w:szCs w:val="22"/>
          <w:lang w:val="cs-CZ"/>
        </w:rPr>
        <w:t> </w:t>
      </w:r>
      <w:r w:rsidR="006B2AAD" w:rsidRPr="006B2AAD">
        <w:rPr>
          <w:rFonts w:ascii="Times New Roman" w:hAnsi="Times New Roman"/>
          <w:color w:val="auto"/>
          <w:sz w:val="22"/>
          <w:szCs w:val="22"/>
          <w:lang w:val="cs-CZ"/>
        </w:rPr>
        <w:t>roce 2019 z podprogramu Podpora obnovy a rozvoje venkova</w:t>
      </w:r>
      <w:r w:rsidR="007D088A">
        <w:rPr>
          <w:rFonts w:ascii="Times New Roman" w:hAnsi="Times New Roman"/>
          <w:color w:val="auto"/>
          <w:sz w:val="22"/>
          <w:szCs w:val="22"/>
          <w:lang w:val="cs-CZ"/>
        </w:rPr>
        <w:t xml:space="preserve"> pro obce do 3000 obyvatel</w:t>
      </w:r>
      <w:r w:rsidR="009858C9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včetně jednání s poskytovatelem dotace </w:t>
      </w:r>
      <w:r w:rsidR="009858C9">
        <w:rPr>
          <w:rFonts w:ascii="Times New Roman" w:hAnsi="Times New Roman"/>
          <w:color w:val="auto"/>
          <w:sz w:val="22"/>
          <w:szCs w:val="22"/>
          <w:lang w:val="cs-CZ"/>
        </w:rPr>
        <w:t>a administrace výběrového řízení zakázky malého rozsahu na stavební práce</w:t>
      </w:r>
      <w:r w:rsidR="00563F0B">
        <w:rPr>
          <w:rFonts w:ascii="Times New Roman" w:hAnsi="Times New Roman"/>
          <w:color w:val="auto"/>
          <w:sz w:val="22"/>
          <w:szCs w:val="22"/>
          <w:lang w:val="cs-CZ"/>
        </w:rPr>
        <w:t>.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563F0B">
        <w:rPr>
          <w:rFonts w:ascii="Times New Roman" w:hAnsi="Times New Roman"/>
          <w:color w:val="auto"/>
          <w:sz w:val="22"/>
          <w:szCs w:val="22"/>
          <w:lang w:val="cs-CZ"/>
        </w:rPr>
        <w:t>Z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adavatel se zavazuje za poskytnuté služby zaplatit smluvní cenu. Poskytnutí služeb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bude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minimálně v rozsahu:</w:t>
      </w:r>
    </w:p>
    <w:p w:rsidR="00563F0B" w:rsidRPr="00563F0B" w:rsidRDefault="00563F0B" w:rsidP="00563F0B">
      <w:pPr>
        <w:pStyle w:val="Odstavecseseznamem"/>
        <w:numPr>
          <w:ilvl w:val="0"/>
          <w:numId w:val="1"/>
        </w:numPr>
        <w:tabs>
          <w:tab w:val="clear" w:pos="1286"/>
          <w:tab w:val="num" w:pos="1003"/>
        </w:tabs>
        <w:spacing w:line="280" w:lineRule="atLeast"/>
        <w:ind w:left="851" w:right="568"/>
        <w:jc w:val="both"/>
        <w:rPr>
          <w:sz w:val="22"/>
        </w:rPr>
      </w:pPr>
      <w:r w:rsidRPr="00563F0B">
        <w:rPr>
          <w:sz w:val="22"/>
          <w:szCs w:val="22"/>
        </w:rPr>
        <w:t>Zpracování elektronické žádosti o dotaci a její podání</w:t>
      </w:r>
    </w:p>
    <w:p w:rsidR="00563F0B" w:rsidRPr="00563F0B" w:rsidRDefault="00563F0B" w:rsidP="00563F0B">
      <w:pPr>
        <w:pStyle w:val="Odstavecseseznamem"/>
        <w:numPr>
          <w:ilvl w:val="0"/>
          <w:numId w:val="1"/>
        </w:numPr>
        <w:tabs>
          <w:tab w:val="clear" w:pos="1286"/>
          <w:tab w:val="num" w:pos="1003"/>
        </w:tabs>
        <w:spacing w:line="280" w:lineRule="atLeast"/>
        <w:ind w:left="851" w:right="568"/>
        <w:jc w:val="both"/>
        <w:rPr>
          <w:sz w:val="22"/>
        </w:rPr>
      </w:pPr>
      <w:r w:rsidRPr="00563F0B">
        <w:rPr>
          <w:sz w:val="22"/>
          <w:szCs w:val="22"/>
        </w:rPr>
        <w:t>Administrace průběhu projektu včetně z</w:t>
      </w:r>
      <w:r w:rsidRPr="00563F0B">
        <w:rPr>
          <w:sz w:val="22"/>
        </w:rPr>
        <w:t>pracování Závěrečné monitorovací zprávy a Žádosti o platbu</w:t>
      </w:r>
    </w:p>
    <w:p w:rsidR="00563F0B" w:rsidRPr="00563F0B" w:rsidRDefault="00563F0B" w:rsidP="00563F0B">
      <w:pPr>
        <w:pStyle w:val="Odstavecseseznamem"/>
        <w:numPr>
          <w:ilvl w:val="0"/>
          <w:numId w:val="1"/>
        </w:numPr>
        <w:tabs>
          <w:tab w:val="clear" w:pos="1286"/>
          <w:tab w:val="num" w:pos="1003"/>
        </w:tabs>
        <w:spacing w:line="280" w:lineRule="atLeast"/>
        <w:ind w:left="851" w:right="568"/>
        <w:jc w:val="both"/>
        <w:rPr>
          <w:sz w:val="22"/>
        </w:rPr>
      </w:pPr>
      <w:r w:rsidRPr="00563F0B">
        <w:rPr>
          <w:sz w:val="22"/>
        </w:rPr>
        <w:t>Konzultace konkrétního projektového záměru za účelem zajištění přijatelnosti projektu</w:t>
      </w:r>
    </w:p>
    <w:p w:rsidR="00563F0B" w:rsidRPr="00563F0B" w:rsidRDefault="00563F0B" w:rsidP="007D088A">
      <w:pPr>
        <w:pStyle w:val="Odstavecseseznamem"/>
        <w:numPr>
          <w:ilvl w:val="0"/>
          <w:numId w:val="1"/>
        </w:numPr>
        <w:tabs>
          <w:tab w:val="clear" w:pos="1286"/>
          <w:tab w:val="num" w:pos="1003"/>
        </w:tabs>
        <w:spacing w:line="280" w:lineRule="atLeast"/>
        <w:ind w:left="851" w:right="568"/>
        <w:jc w:val="both"/>
        <w:rPr>
          <w:sz w:val="22"/>
          <w:szCs w:val="22"/>
        </w:rPr>
      </w:pPr>
      <w:proofErr w:type="spellStart"/>
      <w:r w:rsidRPr="007D088A">
        <w:rPr>
          <w:sz w:val="22"/>
          <w:szCs w:val="22"/>
        </w:rPr>
        <w:t>Administrace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výběrového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řízení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zakázky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malého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rozsahu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na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stavební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práce</w:t>
      </w:r>
      <w:proofErr w:type="spellEnd"/>
      <w:r w:rsidRPr="007D088A">
        <w:rPr>
          <w:sz w:val="22"/>
          <w:szCs w:val="22"/>
        </w:rPr>
        <w:t xml:space="preserve"> v </w:t>
      </w:r>
      <w:proofErr w:type="spellStart"/>
      <w:r w:rsidRPr="007D088A">
        <w:rPr>
          <w:sz w:val="22"/>
          <w:szCs w:val="22"/>
        </w:rPr>
        <w:t>souladu</w:t>
      </w:r>
      <w:proofErr w:type="spellEnd"/>
      <w:r w:rsidRPr="007D088A">
        <w:rPr>
          <w:sz w:val="22"/>
          <w:szCs w:val="22"/>
        </w:rPr>
        <w:t xml:space="preserve"> s </w:t>
      </w:r>
      <w:proofErr w:type="spellStart"/>
      <w:r w:rsidRPr="007D088A">
        <w:rPr>
          <w:sz w:val="22"/>
          <w:szCs w:val="22"/>
        </w:rPr>
        <w:t>podmínkami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dotačního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podprogramu</w:t>
      </w:r>
      <w:proofErr w:type="spellEnd"/>
      <w:r w:rsidRPr="007D088A">
        <w:rPr>
          <w:sz w:val="22"/>
          <w:szCs w:val="22"/>
        </w:rPr>
        <w:t xml:space="preserve"> MMR </w:t>
      </w:r>
      <w:proofErr w:type="spellStart"/>
      <w:r w:rsidRPr="007D088A">
        <w:rPr>
          <w:sz w:val="22"/>
          <w:szCs w:val="22"/>
        </w:rPr>
        <w:t>Podpora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obnovy</w:t>
      </w:r>
      <w:proofErr w:type="spellEnd"/>
      <w:r w:rsidRPr="007D088A">
        <w:rPr>
          <w:sz w:val="22"/>
          <w:szCs w:val="22"/>
        </w:rPr>
        <w:t xml:space="preserve"> a rozvoje venkova 2019. </w:t>
      </w:r>
      <w:proofErr w:type="spellStart"/>
      <w:r w:rsidRPr="007D088A">
        <w:rPr>
          <w:sz w:val="22"/>
          <w:szCs w:val="22"/>
        </w:rPr>
        <w:t>Plnění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Smlouvy</w:t>
      </w:r>
      <w:proofErr w:type="spellEnd"/>
      <w:r w:rsidRPr="007D088A">
        <w:rPr>
          <w:sz w:val="22"/>
          <w:szCs w:val="22"/>
        </w:rPr>
        <w:t xml:space="preserve"> o </w:t>
      </w:r>
      <w:proofErr w:type="spellStart"/>
      <w:r w:rsidRPr="007D088A">
        <w:rPr>
          <w:sz w:val="22"/>
          <w:szCs w:val="22"/>
        </w:rPr>
        <w:t>dílo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na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stavební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práce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bude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podmíněno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získáním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dotace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na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tuto</w:t>
      </w:r>
      <w:proofErr w:type="spellEnd"/>
      <w:r w:rsidRPr="007D088A">
        <w:rPr>
          <w:sz w:val="22"/>
          <w:szCs w:val="22"/>
        </w:rPr>
        <w:t xml:space="preserve"> </w:t>
      </w:r>
      <w:proofErr w:type="spellStart"/>
      <w:r w:rsidRPr="007D088A">
        <w:rPr>
          <w:sz w:val="22"/>
          <w:szCs w:val="22"/>
        </w:rPr>
        <w:t>stavbu</w:t>
      </w:r>
      <w:proofErr w:type="spellEnd"/>
      <w:r w:rsidRPr="007D088A">
        <w:rPr>
          <w:sz w:val="22"/>
          <w:szCs w:val="22"/>
        </w:rPr>
        <w:t>.</w:t>
      </w:r>
    </w:p>
    <w:p w:rsidR="00537197" w:rsidRPr="00395855" w:rsidRDefault="00537197" w:rsidP="00537197">
      <w:pPr>
        <w:spacing w:before="120"/>
        <w:ind w:left="284" w:right="590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Výše uvedený předmět smlouvy bude zpracován na základě poskytnutých informací zadavatelem a</w:t>
      </w:r>
      <w:r w:rsidR="007D088A" w:rsidRPr="00395855">
        <w:rPr>
          <w:rFonts w:ascii="Times New Roman" w:hAnsi="Times New Roman"/>
          <w:color w:val="auto"/>
          <w:sz w:val="22"/>
          <w:szCs w:val="22"/>
          <w:lang w:val="cs-CZ"/>
        </w:rPr>
        <w:t> 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v souladu s aktuálními metodickými pokyny poskytovatele dotace.</w:t>
      </w:r>
    </w:p>
    <w:p w:rsidR="00537197" w:rsidRPr="00395855" w:rsidRDefault="00537197" w:rsidP="00537197">
      <w:pPr>
        <w:spacing w:before="120"/>
        <w:ind w:left="284" w:right="590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Dodavatel bude se zadavatelem přípravu projektové dokumentace průběžně konzultovat a koordinovat. Příprava projektu bude také v případě potřeby konzultována s poskytovatelem dotace.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90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lastRenderedPageBreak/>
        <w:t xml:space="preserve">1.2.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Veškeré odchylky od specifikace předmětu smlouvy dle bodu 1.1. mohou být prováděny dodavatelem pouze tehdy, budou-li písemně odsouhlaseny zadavatelem. Jestliže dodavatel provede práce a jiná plnění nad tento rámec, nemá nárok na jejich zaplacení.</w:t>
      </w:r>
    </w:p>
    <w:p w:rsidR="00537197" w:rsidRPr="00395855" w:rsidRDefault="00537197" w:rsidP="0053719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Článek 2</w:t>
      </w:r>
    </w:p>
    <w:p w:rsidR="00537197" w:rsidRPr="00395855" w:rsidRDefault="00537197" w:rsidP="0053719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Cena předmětu smlouvy a platební podmínky</w:t>
      </w:r>
    </w:p>
    <w:p w:rsidR="00537197" w:rsidRPr="00395855" w:rsidRDefault="00537197" w:rsidP="00537197">
      <w:pPr>
        <w:widowControl w:val="0"/>
        <w:tabs>
          <w:tab w:val="left" w:pos="270"/>
        </w:tabs>
        <w:spacing w:before="120" w:after="120"/>
        <w:ind w:left="284" w:right="567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2.1. Zadavatel a dodavatel se dohodli, že cena předmětu smlouvy činí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</w:p>
    <w:p w:rsidR="00537197" w:rsidRPr="00286D16" w:rsidRDefault="00537197" w:rsidP="00BD2AD5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>cena</w:t>
      </w: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2E314D">
        <w:rPr>
          <w:rFonts w:ascii="Times New Roman" w:hAnsi="Times New Roman"/>
          <w:color w:val="auto"/>
          <w:sz w:val="22"/>
          <w:szCs w:val="22"/>
          <w:lang w:val="cs-CZ"/>
        </w:rPr>
        <w:t>v Kč</w:t>
      </w: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  </w:t>
      </w:r>
      <w:r w:rsidR="00BD2AD5">
        <w:rPr>
          <w:rFonts w:ascii="Times New Roman" w:hAnsi="Times New Roman"/>
          <w:color w:val="auto"/>
          <w:sz w:val="22"/>
          <w:szCs w:val="22"/>
          <w:lang w:val="cs-CZ"/>
        </w:rPr>
        <w:t xml:space="preserve">   </w:t>
      </w: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>bez DPH</w:t>
      </w: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BD2AD5">
        <w:rPr>
          <w:rFonts w:ascii="Times New Roman" w:hAnsi="Times New Roman"/>
          <w:color w:val="auto"/>
          <w:sz w:val="22"/>
          <w:szCs w:val="22"/>
          <w:lang w:val="cs-CZ"/>
        </w:rPr>
        <w:t xml:space="preserve">    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proofErr w:type="spellStart"/>
      <w:r w:rsidR="00BD2AD5">
        <w:rPr>
          <w:rFonts w:ascii="Times New Roman" w:hAnsi="Times New Roman"/>
          <w:color w:val="auto"/>
          <w:sz w:val="22"/>
          <w:szCs w:val="22"/>
          <w:lang w:val="cs-CZ"/>
        </w:rPr>
        <w:t>DPH</w:t>
      </w:r>
      <w:proofErr w:type="spellEnd"/>
      <w:r w:rsidR="00BD2AD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2E314D">
        <w:rPr>
          <w:rFonts w:ascii="Times New Roman" w:hAnsi="Times New Roman"/>
          <w:color w:val="auto"/>
          <w:sz w:val="22"/>
          <w:szCs w:val="22"/>
          <w:lang w:val="cs-CZ"/>
        </w:rPr>
        <w:t xml:space="preserve">    </w:t>
      </w:r>
      <w:r w:rsidR="00BD2AD5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2E314D">
        <w:rPr>
          <w:rFonts w:ascii="Times New Roman" w:hAnsi="Times New Roman"/>
          <w:color w:val="auto"/>
          <w:sz w:val="22"/>
          <w:szCs w:val="22"/>
          <w:lang w:val="cs-CZ"/>
        </w:rPr>
        <w:t>s</w:t>
      </w:r>
      <w:r w:rsidRPr="00286D16">
        <w:rPr>
          <w:rFonts w:ascii="Times New Roman" w:hAnsi="Times New Roman"/>
          <w:color w:val="auto"/>
          <w:sz w:val="22"/>
          <w:szCs w:val="22"/>
          <w:lang w:val="cs-CZ"/>
        </w:rPr>
        <w:t xml:space="preserve"> DPH</w:t>
      </w:r>
    </w:p>
    <w:p w:rsidR="00537197" w:rsidRPr="00286D16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sz w:val="22"/>
          <w:szCs w:val="22"/>
        </w:rPr>
      </w:pPr>
      <w:proofErr w:type="spellStart"/>
      <w:r w:rsidRPr="00286D16">
        <w:rPr>
          <w:rFonts w:ascii="Times New Roman" w:hAnsi="Times New Roman"/>
          <w:sz w:val="22"/>
          <w:szCs w:val="22"/>
        </w:rPr>
        <w:t>Zpracování</w:t>
      </w:r>
      <w:proofErr w:type="spellEnd"/>
      <w:r w:rsidRPr="00286D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D16">
        <w:rPr>
          <w:rFonts w:ascii="Times New Roman" w:hAnsi="Times New Roman"/>
          <w:sz w:val="22"/>
          <w:szCs w:val="22"/>
        </w:rPr>
        <w:t>elektronické</w:t>
      </w:r>
      <w:proofErr w:type="spellEnd"/>
      <w:r w:rsidRPr="00286D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D16">
        <w:rPr>
          <w:rFonts w:ascii="Times New Roman" w:hAnsi="Times New Roman"/>
          <w:sz w:val="22"/>
          <w:szCs w:val="22"/>
        </w:rPr>
        <w:t>žádosti</w:t>
      </w:r>
      <w:proofErr w:type="spellEnd"/>
      <w:r w:rsidRPr="00286D1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286D16">
        <w:rPr>
          <w:rFonts w:ascii="Times New Roman" w:hAnsi="Times New Roman"/>
          <w:sz w:val="22"/>
          <w:szCs w:val="22"/>
        </w:rPr>
        <w:t>dotaci</w:t>
      </w:r>
      <w:proofErr w:type="spellEnd"/>
      <w:r w:rsidRPr="00286D16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86D16">
        <w:rPr>
          <w:rFonts w:ascii="Times New Roman" w:hAnsi="Times New Roman"/>
          <w:sz w:val="22"/>
          <w:szCs w:val="22"/>
        </w:rPr>
        <w:t>její</w:t>
      </w:r>
      <w:proofErr w:type="spellEnd"/>
      <w:r w:rsidRPr="00286D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D16">
        <w:rPr>
          <w:rFonts w:ascii="Times New Roman" w:hAnsi="Times New Roman"/>
          <w:sz w:val="22"/>
          <w:szCs w:val="22"/>
        </w:rPr>
        <w:t>podání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52279A">
        <w:rPr>
          <w:rFonts w:ascii="Times New Roman" w:hAnsi="Times New Roman"/>
          <w:sz w:val="22"/>
          <w:szCs w:val="22"/>
        </w:rPr>
        <w:t>…………</w:t>
      </w:r>
      <w:proofErr w:type="gramStart"/>
      <w:r w:rsidR="0052279A">
        <w:rPr>
          <w:rFonts w:ascii="Times New Roman" w:hAnsi="Times New Roman"/>
          <w:sz w:val="22"/>
          <w:szCs w:val="22"/>
        </w:rPr>
        <w:t>…..</w:t>
      </w:r>
      <w:proofErr w:type="gramEnd"/>
      <w:r w:rsidR="0052279A">
        <w:rPr>
          <w:rFonts w:ascii="Times New Roman" w:hAnsi="Times New Roman"/>
          <w:sz w:val="22"/>
          <w:szCs w:val="22"/>
        </w:rPr>
        <w:tab/>
        <w:t>……………</w:t>
      </w:r>
      <w:r w:rsidR="0052279A">
        <w:rPr>
          <w:rFonts w:ascii="Times New Roman" w:hAnsi="Times New Roman"/>
          <w:sz w:val="22"/>
          <w:szCs w:val="22"/>
        </w:rPr>
        <w:tab/>
        <w:t>……………</w:t>
      </w:r>
    </w:p>
    <w:p w:rsidR="00537197" w:rsidRPr="00286D16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sz w:val="22"/>
        </w:rPr>
      </w:pPr>
      <w:proofErr w:type="spellStart"/>
      <w:r w:rsidRPr="00286D16">
        <w:rPr>
          <w:rFonts w:ascii="Times New Roman" w:hAnsi="Times New Roman"/>
          <w:sz w:val="22"/>
          <w:szCs w:val="22"/>
        </w:rPr>
        <w:t>Administrace</w:t>
      </w:r>
      <w:proofErr w:type="spellEnd"/>
      <w:r w:rsidRPr="00286D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D16">
        <w:rPr>
          <w:rFonts w:ascii="Times New Roman" w:hAnsi="Times New Roman"/>
          <w:sz w:val="22"/>
          <w:szCs w:val="22"/>
        </w:rPr>
        <w:t>průběhu</w:t>
      </w:r>
      <w:proofErr w:type="spellEnd"/>
      <w:r w:rsidRPr="00286D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D16">
        <w:rPr>
          <w:rFonts w:ascii="Times New Roman" w:hAnsi="Times New Roman"/>
          <w:sz w:val="22"/>
          <w:szCs w:val="22"/>
        </w:rPr>
        <w:t>projektu</w:t>
      </w:r>
      <w:proofErr w:type="spellEnd"/>
      <w:r w:rsidRPr="00286D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D16">
        <w:rPr>
          <w:rFonts w:ascii="Times New Roman" w:hAnsi="Times New Roman"/>
          <w:sz w:val="22"/>
          <w:szCs w:val="22"/>
        </w:rPr>
        <w:t>včetně</w:t>
      </w:r>
      <w:proofErr w:type="spellEnd"/>
      <w:r w:rsidRPr="00286D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86D16">
        <w:rPr>
          <w:rFonts w:ascii="Times New Roman" w:hAnsi="Times New Roman"/>
          <w:sz w:val="22"/>
          <w:szCs w:val="22"/>
        </w:rPr>
        <w:t>z</w:t>
      </w:r>
      <w:r w:rsidRPr="00286D16">
        <w:rPr>
          <w:rFonts w:ascii="Times New Roman" w:hAnsi="Times New Roman"/>
          <w:sz w:val="22"/>
        </w:rPr>
        <w:t>pracování</w:t>
      </w:r>
      <w:proofErr w:type="spellEnd"/>
      <w:r w:rsidRPr="00286D16">
        <w:rPr>
          <w:rFonts w:ascii="Times New Roman" w:hAnsi="Times New Roman"/>
          <w:sz w:val="22"/>
        </w:rPr>
        <w:t xml:space="preserve"> </w:t>
      </w:r>
    </w:p>
    <w:p w:rsidR="00537197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sz w:val="22"/>
        </w:rPr>
      </w:pPr>
      <w:proofErr w:type="spellStart"/>
      <w:r w:rsidRPr="00286D16">
        <w:rPr>
          <w:rFonts w:ascii="Times New Roman" w:hAnsi="Times New Roman"/>
          <w:sz w:val="22"/>
        </w:rPr>
        <w:t>Závěrečné</w:t>
      </w:r>
      <w:proofErr w:type="spellEnd"/>
      <w:r w:rsidRPr="00286D16">
        <w:rPr>
          <w:rFonts w:ascii="Times New Roman" w:hAnsi="Times New Roman"/>
          <w:sz w:val="22"/>
        </w:rPr>
        <w:t xml:space="preserve"> </w:t>
      </w:r>
      <w:proofErr w:type="spellStart"/>
      <w:r w:rsidRPr="00286D16">
        <w:rPr>
          <w:rFonts w:ascii="Times New Roman" w:hAnsi="Times New Roman"/>
          <w:sz w:val="22"/>
        </w:rPr>
        <w:t>monitorovací</w:t>
      </w:r>
      <w:proofErr w:type="spellEnd"/>
      <w:r w:rsidRPr="00286D16">
        <w:rPr>
          <w:rFonts w:ascii="Times New Roman" w:hAnsi="Times New Roman"/>
          <w:sz w:val="22"/>
        </w:rPr>
        <w:t xml:space="preserve"> </w:t>
      </w:r>
      <w:proofErr w:type="spellStart"/>
      <w:r w:rsidRPr="00286D16">
        <w:rPr>
          <w:rFonts w:ascii="Times New Roman" w:hAnsi="Times New Roman"/>
          <w:sz w:val="22"/>
        </w:rPr>
        <w:t>zp</w:t>
      </w:r>
      <w:r>
        <w:rPr>
          <w:rFonts w:ascii="Times New Roman" w:hAnsi="Times New Roman"/>
          <w:sz w:val="22"/>
        </w:rPr>
        <w:t>rávy</w:t>
      </w:r>
      <w:proofErr w:type="spellEnd"/>
      <w:r>
        <w:rPr>
          <w:rFonts w:ascii="Times New Roman" w:hAnsi="Times New Roman"/>
          <w:sz w:val="22"/>
        </w:rPr>
        <w:t xml:space="preserve"> a </w:t>
      </w:r>
      <w:proofErr w:type="spellStart"/>
      <w:r>
        <w:rPr>
          <w:rFonts w:ascii="Times New Roman" w:hAnsi="Times New Roman"/>
          <w:sz w:val="22"/>
        </w:rPr>
        <w:t>Žádosti</w:t>
      </w:r>
      <w:proofErr w:type="spellEnd"/>
      <w:r>
        <w:rPr>
          <w:rFonts w:ascii="Times New Roman" w:hAnsi="Times New Roman"/>
          <w:sz w:val="22"/>
        </w:rPr>
        <w:t xml:space="preserve"> o </w:t>
      </w:r>
      <w:proofErr w:type="spellStart"/>
      <w:r>
        <w:rPr>
          <w:rFonts w:ascii="Times New Roman" w:hAnsi="Times New Roman"/>
          <w:sz w:val="22"/>
        </w:rPr>
        <w:t>platbu</w:t>
      </w:r>
      <w:proofErr w:type="spellEnd"/>
      <w:r>
        <w:rPr>
          <w:rFonts w:ascii="Times New Roman" w:hAnsi="Times New Roman"/>
          <w:sz w:val="22"/>
        </w:rPr>
        <w:tab/>
      </w:r>
      <w:r w:rsidR="0052279A">
        <w:rPr>
          <w:rFonts w:ascii="Times New Roman" w:hAnsi="Times New Roman"/>
          <w:sz w:val="22"/>
        </w:rPr>
        <w:t>…………</w:t>
      </w:r>
      <w:proofErr w:type="gramStart"/>
      <w:r w:rsidR="0052279A">
        <w:rPr>
          <w:rFonts w:ascii="Times New Roman" w:hAnsi="Times New Roman"/>
          <w:sz w:val="22"/>
        </w:rPr>
        <w:t>…..</w:t>
      </w:r>
      <w:proofErr w:type="gramEnd"/>
      <w:r w:rsidR="0052279A">
        <w:rPr>
          <w:rFonts w:ascii="Times New Roman" w:hAnsi="Times New Roman"/>
          <w:sz w:val="22"/>
        </w:rPr>
        <w:tab/>
        <w:t>……………</w:t>
      </w:r>
      <w:r w:rsidR="0052279A">
        <w:rPr>
          <w:rFonts w:ascii="Times New Roman" w:hAnsi="Times New Roman"/>
          <w:sz w:val="22"/>
        </w:rPr>
        <w:tab/>
        <w:t>……………</w:t>
      </w:r>
    </w:p>
    <w:p w:rsidR="007D088A" w:rsidRDefault="007D088A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sz w:val="22"/>
          <w:szCs w:val="22"/>
        </w:rPr>
      </w:pPr>
      <w:proofErr w:type="spellStart"/>
      <w:r w:rsidRPr="007D088A">
        <w:rPr>
          <w:rFonts w:ascii="Times New Roman" w:hAnsi="Times New Roman"/>
          <w:sz w:val="22"/>
          <w:szCs w:val="22"/>
        </w:rPr>
        <w:t>Administrace</w:t>
      </w:r>
      <w:proofErr w:type="spellEnd"/>
      <w:r w:rsidRPr="007D088A">
        <w:rPr>
          <w:rFonts w:ascii="Times New Roman" w:hAnsi="Times New Roman"/>
          <w:sz w:val="22"/>
          <w:szCs w:val="22"/>
        </w:rPr>
        <w:t xml:space="preserve"> VŘ – </w:t>
      </w:r>
      <w:proofErr w:type="spellStart"/>
      <w:r w:rsidRPr="007D088A">
        <w:rPr>
          <w:rFonts w:ascii="Times New Roman" w:hAnsi="Times New Roman"/>
          <w:sz w:val="22"/>
          <w:szCs w:val="22"/>
        </w:rPr>
        <w:t>zakázka</w:t>
      </w:r>
      <w:proofErr w:type="spellEnd"/>
      <w:r w:rsidRPr="007D08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088A">
        <w:rPr>
          <w:rFonts w:ascii="Times New Roman" w:hAnsi="Times New Roman"/>
          <w:sz w:val="22"/>
          <w:szCs w:val="22"/>
        </w:rPr>
        <w:t>malého</w:t>
      </w:r>
      <w:proofErr w:type="spellEnd"/>
      <w:r w:rsidRPr="007D08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088A">
        <w:rPr>
          <w:rFonts w:ascii="Times New Roman" w:hAnsi="Times New Roman"/>
          <w:sz w:val="22"/>
          <w:szCs w:val="22"/>
        </w:rPr>
        <w:t>rozsahu</w:t>
      </w:r>
      <w:proofErr w:type="spellEnd"/>
      <w:r w:rsidRPr="007D088A">
        <w:rPr>
          <w:rFonts w:ascii="Times New Roman" w:hAnsi="Times New Roman"/>
          <w:sz w:val="22"/>
          <w:szCs w:val="22"/>
        </w:rPr>
        <w:t xml:space="preserve"> </w:t>
      </w:r>
    </w:p>
    <w:p w:rsidR="006B2AAD" w:rsidRPr="007D088A" w:rsidRDefault="007D088A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sz w:val="22"/>
          <w:szCs w:val="22"/>
        </w:rPr>
      </w:pPr>
      <w:proofErr w:type="spellStart"/>
      <w:r w:rsidRPr="007D088A">
        <w:rPr>
          <w:rFonts w:ascii="Times New Roman" w:hAnsi="Times New Roman"/>
          <w:sz w:val="22"/>
          <w:szCs w:val="22"/>
        </w:rPr>
        <w:t>na</w:t>
      </w:r>
      <w:proofErr w:type="spellEnd"/>
      <w:r w:rsidRPr="007D08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088A">
        <w:rPr>
          <w:rFonts w:ascii="Times New Roman" w:hAnsi="Times New Roman"/>
          <w:sz w:val="22"/>
          <w:szCs w:val="22"/>
        </w:rPr>
        <w:t>stavební</w:t>
      </w:r>
      <w:proofErr w:type="spellEnd"/>
      <w:r w:rsidRPr="007D08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D088A">
        <w:rPr>
          <w:rFonts w:ascii="Times New Roman" w:hAnsi="Times New Roman"/>
          <w:sz w:val="22"/>
          <w:szCs w:val="22"/>
        </w:rPr>
        <w:t>práce</w:t>
      </w:r>
      <w:proofErr w:type="spellEnd"/>
      <w:r w:rsidR="0052279A">
        <w:rPr>
          <w:rFonts w:ascii="Times New Roman" w:hAnsi="Times New Roman"/>
          <w:sz w:val="22"/>
          <w:szCs w:val="22"/>
        </w:rPr>
        <w:tab/>
      </w:r>
      <w:r w:rsidR="0052279A">
        <w:rPr>
          <w:rFonts w:ascii="Times New Roman" w:hAnsi="Times New Roman"/>
          <w:sz w:val="22"/>
          <w:szCs w:val="22"/>
        </w:rPr>
        <w:tab/>
      </w:r>
      <w:r w:rsidR="0052279A">
        <w:rPr>
          <w:rFonts w:ascii="Times New Roman" w:hAnsi="Times New Roman"/>
          <w:sz w:val="22"/>
          <w:szCs w:val="22"/>
        </w:rPr>
        <w:tab/>
      </w:r>
      <w:r w:rsidR="0052279A">
        <w:rPr>
          <w:rFonts w:ascii="Times New Roman" w:hAnsi="Times New Roman"/>
          <w:sz w:val="22"/>
          <w:szCs w:val="22"/>
        </w:rPr>
        <w:tab/>
      </w:r>
      <w:r w:rsidR="0052279A">
        <w:rPr>
          <w:rFonts w:ascii="Times New Roman" w:hAnsi="Times New Roman"/>
          <w:sz w:val="22"/>
          <w:szCs w:val="22"/>
        </w:rPr>
        <w:tab/>
        <w:t>…………</w:t>
      </w:r>
      <w:proofErr w:type="gramStart"/>
      <w:r w:rsidR="0052279A">
        <w:rPr>
          <w:rFonts w:ascii="Times New Roman" w:hAnsi="Times New Roman"/>
          <w:sz w:val="22"/>
          <w:szCs w:val="22"/>
        </w:rPr>
        <w:t>…..</w:t>
      </w:r>
      <w:proofErr w:type="gramEnd"/>
      <w:r w:rsidR="0052279A">
        <w:rPr>
          <w:rFonts w:ascii="Times New Roman" w:hAnsi="Times New Roman"/>
          <w:sz w:val="22"/>
          <w:szCs w:val="22"/>
        </w:rPr>
        <w:tab/>
        <w:t>……………</w:t>
      </w:r>
      <w:r w:rsidR="0052279A">
        <w:rPr>
          <w:rFonts w:ascii="Times New Roman" w:hAnsi="Times New Roman"/>
          <w:sz w:val="22"/>
          <w:szCs w:val="22"/>
        </w:rPr>
        <w:tab/>
        <w:t>……………</w:t>
      </w:r>
    </w:p>
    <w:p w:rsidR="007D088A" w:rsidRPr="00286D16" w:rsidRDefault="007D088A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sz w:val="22"/>
        </w:rPr>
      </w:pPr>
    </w:p>
    <w:p w:rsidR="00537197" w:rsidRPr="00286D16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b/>
          <w:color w:val="auto"/>
          <w:sz w:val="22"/>
          <w:szCs w:val="22"/>
          <w:lang w:val="cs-CZ"/>
        </w:rPr>
      </w:pPr>
      <w:r>
        <w:rPr>
          <w:rFonts w:ascii="Times New Roman" w:hAnsi="Times New Roman"/>
          <w:b/>
          <w:color w:val="auto"/>
          <w:sz w:val="22"/>
          <w:szCs w:val="22"/>
          <w:lang w:val="cs-CZ"/>
        </w:rPr>
        <w:t>Cena celkem</w:t>
      </w:r>
      <w:r>
        <w:rPr>
          <w:rFonts w:ascii="Times New Roman" w:hAnsi="Times New Roman"/>
          <w:b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b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b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b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b/>
          <w:color w:val="auto"/>
          <w:sz w:val="22"/>
          <w:szCs w:val="22"/>
          <w:lang w:val="cs-CZ"/>
        </w:rPr>
        <w:tab/>
      </w:r>
      <w:r w:rsidR="0052279A">
        <w:rPr>
          <w:rFonts w:ascii="Times New Roman" w:hAnsi="Times New Roman"/>
          <w:b/>
          <w:color w:val="auto"/>
          <w:sz w:val="22"/>
          <w:szCs w:val="22"/>
          <w:lang w:val="cs-CZ"/>
        </w:rPr>
        <w:t>………</w:t>
      </w:r>
      <w:proofErr w:type="gramStart"/>
      <w:r w:rsidR="0052279A">
        <w:rPr>
          <w:rFonts w:ascii="Times New Roman" w:hAnsi="Times New Roman"/>
          <w:b/>
          <w:color w:val="auto"/>
          <w:sz w:val="22"/>
          <w:szCs w:val="22"/>
          <w:lang w:val="cs-CZ"/>
        </w:rPr>
        <w:t>…….</w:t>
      </w:r>
      <w:proofErr w:type="gramEnd"/>
      <w:r w:rsidR="0052279A">
        <w:rPr>
          <w:rFonts w:ascii="Times New Roman" w:hAnsi="Times New Roman"/>
          <w:b/>
          <w:color w:val="auto"/>
          <w:sz w:val="22"/>
          <w:szCs w:val="22"/>
          <w:lang w:val="cs-CZ"/>
        </w:rPr>
        <w:t>.</w:t>
      </w:r>
      <w:r w:rsidR="0052279A">
        <w:rPr>
          <w:rFonts w:ascii="Times New Roman" w:hAnsi="Times New Roman"/>
          <w:b/>
          <w:color w:val="auto"/>
          <w:sz w:val="22"/>
          <w:szCs w:val="22"/>
          <w:lang w:val="cs-CZ"/>
        </w:rPr>
        <w:tab/>
        <w:t>……………</w:t>
      </w:r>
      <w:r w:rsidR="0052279A">
        <w:rPr>
          <w:rFonts w:ascii="Times New Roman" w:hAnsi="Times New Roman"/>
          <w:b/>
          <w:color w:val="auto"/>
          <w:sz w:val="22"/>
          <w:szCs w:val="22"/>
          <w:lang w:val="cs-CZ"/>
        </w:rPr>
        <w:tab/>
        <w:t>……………</w:t>
      </w:r>
      <w:bookmarkStart w:id="2" w:name="_GoBack"/>
      <w:bookmarkEnd w:id="2"/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2.2. Smluvená cena zahrnuje veškeré náklady dodavatele nutné k zhotovení předmětu smlouvy, jakož i veškeré náklady související. Zadavatel nepřipouští překročení nabídkové ceny. Nabídková cena může být měněna pouze v souvislosti se změnou DPH či jiných daňových předpisů majících vliv na cenu předmětu plnění.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2.3. Jestliže bez zavinění dodavatele dojde v průběhu provádění předmětu smlouvy k nutnosti provést předmět smlouvy odchylně, a tím dojde i k možnému zvýšení nákladů a zvýšení smluvní ceny, mohou být dodavatelem tyto práce provedeny jen s písemným souhlasem zadavatele. Výjimkou jsou pouze práce bezprostředně nutné k tomu, aby nedošlo ke vzniku škody na prováděném dílu. Dodavatel však musí prokázat, že hrozící škoda nevznikla v důsledku vadného provádění předmětu smlouvy, ale pouze v důsledku skutečností a událostí, které nemohl při vynaložení veškeré odbornosti předpokládat.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2.4. Smluvní strany se dohodly, že za činnosti uvedené v článku I., náleží cena na základě daňového dokladu – faktury – vystavené dodavatelem následovně:</w:t>
      </w:r>
    </w:p>
    <w:p w:rsidR="00537197" w:rsidRDefault="00537197" w:rsidP="00537197">
      <w:pPr>
        <w:pStyle w:val="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 w:hanging="284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První fakturu je zhotovitel oprávněn vystavit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za zpracování </w:t>
      </w:r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>Žádosti o dotaci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po zpracování a podání žádosti o dotaci poskytovateli dotace bez formálních chyb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a v termínu, stanoveném dotačními podmínkami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.</w:t>
      </w:r>
    </w:p>
    <w:p w:rsidR="00537197" w:rsidRPr="00395855" w:rsidRDefault="00537197" w:rsidP="00537197">
      <w:pPr>
        <w:pStyle w:val="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Druhou fakturu je zhotovitel oprávněn vystavit za zpracování </w:t>
      </w:r>
      <w:r w:rsidR="009D50D0" w:rsidRPr="00395855">
        <w:rPr>
          <w:rFonts w:ascii="Times New Roman" w:hAnsi="Times New Roman"/>
          <w:color w:val="auto"/>
          <w:sz w:val="22"/>
          <w:szCs w:val="22"/>
          <w:lang w:val="cs-CZ"/>
        </w:rPr>
        <w:t>a podání žádosti o platbu</w:t>
      </w:r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 xml:space="preserve"> (</w:t>
      </w:r>
      <w:proofErr w:type="spellStart"/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>ŽoP</w:t>
      </w:r>
      <w:proofErr w:type="spellEnd"/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>)</w:t>
      </w:r>
      <w:r w:rsidR="009D50D0"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 xml:space="preserve">a </w:t>
      </w:r>
      <w:r w:rsidR="009D50D0" w:rsidRPr="00395855">
        <w:rPr>
          <w:rFonts w:ascii="Times New Roman" w:hAnsi="Times New Roman"/>
          <w:color w:val="auto"/>
          <w:sz w:val="22"/>
          <w:szCs w:val="22"/>
          <w:lang w:val="cs-CZ"/>
        </w:rPr>
        <w:t>závěrečn</w:t>
      </w:r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>é monitorovací zprávy (ZMZ)</w:t>
      </w:r>
      <w:r w:rsidR="009D50D0"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poskytovateli dotace </w:t>
      </w:r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 xml:space="preserve">po </w:t>
      </w:r>
      <w:r w:rsidR="009D50D0"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podání </w:t>
      </w:r>
      <w:proofErr w:type="spellStart"/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>ŽoP</w:t>
      </w:r>
      <w:proofErr w:type="spellEnd"/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 xml:space="preserve"> a ZMZ</w:t>
      </w:r>
      <w:r w:rsidR="009D50D0"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poskytovateli dotace bez formálních chyb</w:t>
      </w:r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>,</w:t>
      </w:r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 xml:space="preserve"> v termínu, stanoveném dotačními </w:t>
      </w:r>
      <w:proofErr w:type="spellStart"/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>podmínkam</w:t>
      </w:r>
      <w:proofErr w:type="spellEnd"/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>.</w:t>
      </w:r>
    </w:p>
    <w:p w:rsidR="00537197" w:rsidRPr="00395855" w:rsidRDefault="00537197" w:rsidP="00537197">
      <w:pPr>
        <w:pStyle w:val="Text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>Třetí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fakturu je zhotovitel oprávněn vystavit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za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9D50D0">
        <w:rPr>
          <w:rFonts w:ascii="Times New Roman" w:hAnsi="Times New Roman"/>
          <w:color w:val="auto"/>
          <w:sz w:val="22"/>
          <w:szCs w:val="22"/>
          <w:lang w:val="cs-CZ"/>
        </w:rPr>
        <w:t>administraci výběrového řízení – zakázka malého rozsahu na stavební práce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po </w:t>
      </w:r>
      <w:r w:rsidR="00E5129D">
        <w:rPr>
          <w:rFonts w:ascii="Times New Roman" w:hAnsi="Times New Roman"/>
          <w:color w:val="auto"/>
          <w:sz w:val="22"/>
          <w:szCs w:val="22"/>
          <w:lang w:val="cs-CZ"/>
        </w:rPr>
        <w:t>uzavření smlouvy zadavatele s dodavatelem stavebních prací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Splatnost daňového dokladu – faktury – je 30 dnů ode dne doručení faktury zadavateli.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2.5.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Daňový doklad – faktura – bude obsahovat náležitosti uvedené v zákoně č. 235/2004 Sb., o dani z přidané hodnoty ve znění pozdějších předpisů. Zadavatel je oprávněn daňový doklad – fakturu vrátit dodavateli, pokud tento neobsahuje výše uvedené náležitosti. Nový daňový doklad bude vystaven s novou </w:t>
      </w:r>
      <w:proofErr w:type="gramStart"/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30 denní</w:t>
      </w:r>
      <w:proofErr w:type="gramEnd"/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lhůtou splatnosti. Platby budou realizovány v českých korunách (CZK).</w:t>
      </w:r>
    </w:p>
    <w:p w:rsidR="00537197" w:rsidRPr="00395855" w:rsidRDefault="00537197" w:rsidP="0053719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Článek 3</w:t>
      </w:r>
    </w:p>
    <w:p w:rsidR="00537197" w:rsidRPr="00395855" w:rsidRDefault="00537197" w:rsidP="0053719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Doba plnění předmětu smlouvy</w:t>
      </w:r>
    </w:p>
    <w:p w:rsidR="00537197" w:rsidRPr="004B4300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3.1. </w:t>
      </w:r>
      <w:r w:rsidRPr="004B4300">
        <w:rPr>
          <w:rFonts w:ascii="Times New Roman" w:hAnsi="Times New Roman"/>
          <w:color w:val="auto"/>
          <w:sz w:val="22"/>
          <w:szCs w:val="22"/>
          <w:lang w:val="cs-CZ"/>
        </w:rPr>
        <w:t xml:space="preserve">Doba plnění předmětu smlouvy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dle</w:t>
      </w:r>
      <w:r w:rsidRPr="004B4300">
        <w:rPr>
          <w:rFonts w:ascii="Times New Roman" w:hAnsi="Times New Roman"/>
          <w:color w:val="auto"/>
          <w:sz w:val="22"/>
          <w:szCs w:val="22"/>
          <w:lang w:val="cs-CZ"/>
        </w:rPr>
        <w:t xml:space="preserve"> článku I. je od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1</w:t>
      </w:r>
      <w:r w:rsidR="00E5129D">
        <w:rPr>
          <w:rFonts w:ascii="Times New Roman" w:hAnsi="Times New Roman"/>
          <w:color w:val="auto"/>
          <w:sz w:val="22"/>
          <w:szCs w:val="22"/>
          <w:lang w:val="cs-CZ"/>
        </w:rPr>
        <w:t>6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. </w:t>
      </w:r>
      <w:r w:rsidR="00E5129D">
        <w:rPr>
          <w:rFonts w:ascii="Times New Roman" w:hAnsi="Times New Roman"/>
          <w:color w:val="auto"/>
          <w:sz w:val="22"/>
          <w:szCs w:val="22"/>
          <w:lang w:val="cs-CZ"/>
        </w:rPr>
        <w:t>1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. 201</w:t>
      </w:r>
      <w:r w:rsidR="00E5129D">
        <w:rPr>
          <w:rFonts w:ascii="Times New Roman" w:hAnsi="Times New Roman"/>
          <w:color w:val="auto"/>
          <w:sz w:val="22"/>
          <w:szCs w:val="22"/>
          <w:lang w:val="cs-CZ"/>
        </w:rPr>
        <w:t>9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,</w:t>
      </w:r>
      <w:r w:rsidRPr="004B4300">
        <w:rPr>
          <w:rFonts w:ascii="Times New Roman" w:hAnsi="Times New Roman"/>
          <w:color w:val="auto"/>
          <w:sz w:val="22"/>
          <w:szCs w:val="22"/>
          <w:lang w:val="cs-CZ"/>
        </w:rPr>
        <w:t xml:space="preserve"> do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podání </w:t>
      </w:r>
      <w:proofErr w:type="spellStart"/>
      <w:r>
        <w:rPr>
          <w:rFonts w:ascii="Times New Roman" w:hAnsi="Times New Roman"/>
          <w:color w:val="auto"/>
          <w:sz w:val="22"/>
          <w:szCs w:val="22"/>
          <w:lang w:val="cs-CZ"/>
        </w:rPr>
        <w:t>ŽoP</w:t>
      </w:r>
      <w:proofErr w:type="spellEnd"/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a ZMZ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poskytovateli dotace bez formálních chyb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a v termínu, stanoveném dotačními podmínkami</w:t>
      </w:r>
      <w:r w:rsidRPr="004B4300">
        <w:rPr>
          <w:rFonts w:ascii="Times New Roman" w:hAnsi="Times New Roman"/>
          <w:color w:val="auto"/>
          <w:sz w:val="22"/>
          <w:szCs w:val="22"/>
          <w:lang w:val="cs-CZ"/>
        </w:rPr>
        <w:t>.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Maximální doba plnění se předpokládá 1</w:t>
      </w:r>
      <w:r w:rsidR="00E5129D">
        <w:rPr>
          <w:rFonts w:ascii="Times New Roman" w:hAnsi="Times New Roman"/>
          <w:color w:val="auto"/>
          <w:sz w:val="22"/>
          <w:szCs w:val="22"/>
          <w:lang w:val="cs-CZ"/>
        </w:rPr>
        <w:t>2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měsíců.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b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3.2. V případě objektivních příčin může být po písemné dohodě obou smluvních stran doba plnění předmětu smlouvy prodloužena. 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line="240" w:lineRule="auto"/>
        <w:ind w:left="284" w:right="567"/>
        <w:jc w:val="center"/>
        <w:rPr>
          <w:rFonts w:ascii="Times New Roman" w:hAnsi="Times New Roman"/>
          <w:b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b/>
          <w:color w:val="auto"/>
          <w:sz w:val="22"/>
          <w:szCs w:val="22"/>
          <w:lang w:val="cs-CZ"/>
        </w:rPr>
        <w:lastRenderedPageBreak/>
        <w:t>Článek 4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jc w:val="center"/>
        <w:rPr>
          <w:rFonts w:ascii="Times New Roman" w:hAnsi="Times New Roman"/>
          <w:b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b/>
          <w:color w:val="auto"/>
          <w:sz w:val="22"/>
          <w:szCs w:val="22"/>
          <w:lang w:val="cs-CZ"/>
        </w:rPr>
        <w:t>Místo plnění předmětu smlouvy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4.1. Místem plnění bude sídlo dodavatele i sídlo zadavatele (jednání).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4.2. Místem předání hmotných výstupů činností dle předmětu této smlouvy bude místo sídla zadavatele, nebude-li sjednáno pro konkrétní případ jinak.</w:t>
      </w:r>
    </w:p>
    <w:p w:rsidR="00537197" w:rsidRPr="00395855" w:rsidRDefault="00537197" w:rsidP="0053719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Článek 5</w:t>
      </w:r>
    </w:p>
    <w:p w:rsidR="00537197" w:rsidRPr="00395855" w:rsidRDefault="00537197" w:rsidP="0053719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Práva a povinnosti smluvních stran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5.1.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Zadavatel je oprávněn předmět smlouvy v průběhu jeho provádění kontrolovat. Dodavatel je povinen předkládat zadavateli doklady a stanoviska, které získal v souvislosti s realizací předmětu smlouvy.</w:t>
      </w:r>
    </w:p>
    <w:p w:rsidR="00537197" w:rsidRPr="00395855" w:rsidRDefault="00537197" w:rsidP="00537197">
      <w:pPr>
        <w:pStyle w:val="Text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5.2. Dodavatel se zavazuje zachovávat mlčenlivost o skutečnostech, s kterými přišel do styku při provádění předmětu smlouvy, a které byly zadavatelem písemně označeny jako důvěrné.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5.3. Zadavatel i dodavatel může od smlouvy odstoupit za podmínek upravených občanským zákoníkem.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5.4. 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5.5. Odstoupení od smlouvy musí být provedeno písemně, jinak je neplatné. Odstoupení od smlouvy musí být doručeno druhé smluvní straně písemnou zásilkou na doručenku.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5.6. Zadavatel je povinen poskytovat dodavateli při plnění jeho závazků z této smlouvy přiměřenou součinnost, zejména se vyjadřovat k průběhu realizace předmětu smlouvy, k návrhům dodavatele, podávat dodavateli potřebné informace a poskytovat nezbytné podklady, které má ve svém držení.</w:t>
      </w:r>
    </w:p>
    <w:p w:rsidR="00537197" w:rsidRPr="00395855" w:rsidRDefault="00537197" w:rsidP="0053719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Článek 6</w:t>
      </w:r>
    </w:p>
    <w:p w:rsidR="00537197" w:rsidRPr="00395855" w:rsidRDefault="00537197" w:rsidP="0053719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Záruka za předmět smlouvy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6.1 Dodavatel se zavazuje, že předmět smlouvy bude mít vlastnosti stanovené v specifikaci předmětu smlouvy dle požadavků poskytovatele dotace.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6.2 Dodavatel neodpovídá za vady a nedodělky předmětu smlouvy, které byly po jeho převzetí způsobeny zadavatelem, neoprávněným zásahem třetí osoby či neodvratitelnými událostmi. </w:t>
      </w:r>
    </w:p>
    <w:p w:rsidR="00537197" w:rsidRPr="00395855" w:rsidRDefault="00537197" w:rsidP="00537197">
      <w:pPr>
        <w:widowControl w:val="0"/>
        <w:tabs>
          <w:tab w:val="left" w:pos="270"/>
        </w:tabs>
        <w:spacing w:before="120"/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6.3. V případě, že předan</w:t>
      </w:r>
      <w:r>
        <w:rPr>
          <w:rFonts w:ascii="Times New Roman" w:hAnsi="Times New Roman"/>
          <w:color w:val="auto"/>
          <w:sz w:val="22"/>
          <w:szCs w:val="22"/>
          <w:lang w:val="cs-CZ"/>
        </w:rPr>
        <w:t>ý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předmět smlouvy vykazuje vady, musí tyto vady zadavatel písemně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br/>
        <w:t>u dodavatele reklamovat. Písemná forma je podmínkou platnosti reklamace. V reklamaci musí zadavatel uvést, jak se vady projevují.</w:t>
      </w:r>
    </w:p>
    <w:p w:rsidR="00537197" w:rsidRPr="00395855" w:rsidRDefault="00537197" w:rsidP="00537197">
      <w:pPr>
        <w:widowControl w:val="0"/>
        <w:tabs>
          <w:tab w:val="left" w:pos="270"/>
        </w:tabs>
        <w:spacing w:before="120"/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6.4. V případě, že se jedná o vadu, kterou lze odstranit opravou, má zadavatel právo na bezplatné odstranění vad nebo nedodělků. </w:t>
      </w:r>
    </w:p>
    <w:p w:rsidR="00537197" w:rsidRPr="00395855" w:rsidRDefault="00537197" w:rsidP="00537197">
      <w:pPr>
        <w:widowControl w:val="0"/>
        <w:tabs>
          <w:tab w:val="left" w:pos="270"/>
        </w:tabs>
        <w:spacing w:before="120"/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6.5. Za vadu nebo škodu nelze považovat nepřiznání dotace nebo přiznání dotace nižší než maximálně možné. Na dotaci není právní nárok.</w:t>
      </w:r>
    </w:p>
    <w:p w:rsidR="00537197" w:rsidRPr="00395855" w:rsidRDefault="00537197" w:rsidP="0053719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Článek 7</w:t>
      </w:r>
    </w:p>
    <w:p w:rsidR="00537197" w:rsidRPr="00395855" w:rsidRDefault="00537197" w:rsidP="0053719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Smluvní pokuty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7.1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.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V případě, že dodavatel bude v prodlení s termínem dokončení předmětu smlouvy, zaplatí zadavateli smluvní pokutu ve výši 0,02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% z ceny předmětu smlouvy za každý započatý den prodlení.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7.2. V případě, že zadavatel bude v prodlení se zaplacením faktury dodavatele, zaplatí dodavateli úrok z prodlení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ve výši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0,02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% z fakturované částky za každý den prodlení.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7.3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.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Zaplacením smluvní pokuty není dotčeno právo smluvní strany na náhradu škody vzniklé porušením smluvní povinnosti, které se smluvní pokuta týká.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lastRenderedPageBreak/>
        <w:t>7.4. Pokud poskytovatel dotace bude sjednanou dotaci krátit, případně ji neposkytne ve sjednaném rozsahu z důvodu prokazatelného zanedbání zpracování závěrečné monitorovací zprávy včetně žádosti o platbu a jejich předání poskytovateli dotace jejich zpracovatelem, uhradí zpracovatel žádosti zadavateli celkové ztráty, vzniklé z neposkytnutí dotace.</w:t>
      </w:r>
    </w:p>
    <w:p w:rsidR="00537197" w:rsidRPr="00395855" w:rsidRDefault="00537197" w:rsidP="0053719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Článek 8</w:t>
      </w:r>
    </w:p>
    <w:p w:rsidR="00537197" w:rsidRPr="00395855" w:rsidRDefault="00537197" w:rsidP="0053719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Závěrečné ujednání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8.1. Smluvní strany se dohodly, že závazkový vztah upravený touto smlouvou a vztahy ve smlouvě výslovně neupravené a z ní vyplývající, se řídí úpravou obsaženou v občanském zákoníku. Smluvní vztahy se řídí právním řádem České republiky.</w:t>
      </w:r>
    </w:p>
    <w:p w:rsidR="00537197" w:rsidRPr="00395855" w:rsidRDefault="00537197" w:rsidP="00537197">
      <w:pPr>
        <w:widowControl w:val="0"/>
        <w:tabs>
          <w:tab w:val="left" w:pos="270"/>
        </w:tabs>
        <w:spacing w:before="120"/>
        <w:ind w:left="284" w:right="566"/>
        <w:jc w:val="both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8.2. Veškeré změny a doplňky smlouvy lze provést pouze formou písemných dodatků odsouhlasených oběma smluvními stranami. </w:t>
      </w:r>
    </w:p>
    <w:p w:rsidR="00537197" w:rsidRPr="00395855" w:rsidRDefault="00537197" w:rsidP="00537197">
      <w:pPr>
        <w:pStyle w:val="Text"/>
        <w:tabs>
          <w:tab w:val="clear" w:pos="227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jc w:val="left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8.3. Tato smlouva je vyhotovena ve čtyřech stejnopisech, z nichž každá smluvní strana obdrží dva.</w:t>
      </w:r>
    </w:p>
    <w:p w:rsidR="00537197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8.4. Smluvní strany prohlašují, že je jim znám celý obsah smlouvy a že tuto smlouvu uzavřely na základě své svobodné a vážné vůle. Na důkaz této skutečnosti připojují svoje podpisy.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8.5. </w:t>
      </w:r>
      <w:r w:rsidRPr="00366C14">
        <w:rPr>
          <w:rFonts w:ascii="Times New Roman" w:hAnsi="Times New Roman"/>
          <w:color w:val="auto"/>
          <w:sz w:val="22"/>
          <w:szCs w:val="22"/>
          <w:lang w:val="cs-CZ"/>
        </w:rPr>
        <w:t>Obec Děhylov prohlašuje, že uzavř</w:t>
      </w:r>
      <w:r w:rsidR="00BD2AD5">
        <w:rPr>
          <w:rFonts w:ascii="Times New Roman" w:hAnsi="Times New Roman"/>
          <w:color w:val="auto"/>
          <w:sz w:val="22"/>
          <w:szCs w:val="22"/>
          <w:lang w:val="cs-CZ"/>
        </w:rPr>
        <w:t>ení této smlouvy bylo schváleno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BD2AD5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Pr="00366C14">
        <w:rPr>
          <w:rFonts w:ascii="Times New Roman" w:hAnsi="Times New Roman"/>
          <w:color w:val="auto"/>
          <w:sz w:val="22"/>
          <w:szCs w:val="22"/>
          <w:lang w:val="cs-CZ"/>
        </w:rPr>
        <w:t xml:space="preserve">Zastupitelstvem obce Děhylov dne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              </w:t>
      </w:r>
      <w:r w:rsidR="0052279A">
        <w:rPr>
          <w:rFonts w:ascii="Times New Roman" w:hAnsi="Times New Roman"/>
          <w:color w:val="auto"/>
          <w:sz w:val="22"/>
          <w:szCs w:val="22"/>
          <w:lang w:val="cs-CZ"/>
        </w:rPr>
        <w:t xml:space="preserve">   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 </w:t>
      </w:r>
      <w:r w:rsidRPr="00366C14">
        <w:rPr>
          <w:rFonts w:ascii="Times New Roman" w:hAnsi="Times New Roman"/>
          <w:color w:val="auto"/>
          <w:sz w:val="22"/>
          <w:szCs w:val="22"/>
          <w:lang w:val="cs-CZ"/>
        </w:rPr>
        <w:t xml:space="preserve"> pod č.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   </w:t>
      </w:r>
      <w:r w:rsidR="0052279A">
        <w:rPr>
          <w:rFonts w:ascii="Times New Roman" w:hAnsi="Times New Roman"/>
          <w:color w:val="auto"/>
          <w:sz w:val="22"/>
          <w:szCs w:val="22"/>
          <w:lang w:val="cs-CZ"/>
        </w:rPr>
        <w:t xml:space="preserve">   </w:t>
      </w:r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  </w:t>
      </w:r>
      <w:proofErr w:type="gramStart"/>
      <w:r>
        <w:rPr>
          <w:rFonts w:ascii="Times New Roman" w:hAnsi="Times New Roman"/>
          <w:color w:val="auto"/>
          <w:sz w:val="22"/>
          <w:szCs w:val="22"/>
          <w:lang w:val="cs-CZ"/>
        </w:rPr>
        <w:t xml:space="preserve">  </w:t>
      </w:r>
      <w:r w:rsidRPr="00366C14">
        <w:rPr>
          <w:rFonts w:ascii="Times New Roman" w:hAnsi="Times New Roman"/>
          <w:color w:val="auto"/>
          <w:sz w:val="22"/>
          <w:szCs w:val="22"/>
          <w:lang w:val="cs-CZ"/>
        </w:rPr>
        <w:t>.</w:t>
      </w:r>
      <w:proofErr w:type="gramEnd"/>
    </w:p>
    <w:p w:rsidR="00537197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2279A" w:rsidRDefault="0052279A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2279A" w:rsidRDefault="0052279A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2279A" w:rsidRPr="00395855" w:rsidRDefault="0052279A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>Za zadavatele:</w:t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  <w:t>Za dodavatele: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V </w:t>
      </w:r>
      <w:proofErr w:type="gramStart"/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Děhylově  dne</w:t>
      </w:r>
      <w:proofErr w:type="gramEnd"/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…………………..…  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  <w:t>V </w:t>
      </w:r>
      <w:r w:rsidR="0052279A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              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 dne ………………………….</w:t>
      </w: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37197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37197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37197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</w:p>
    <w:p w:rsidR="00537197" w:rsidRPr="00395855" w:rsidRDefault="00537197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 w:hanging="153"/>
        <w:rPr>
          <w:rFonts w:ascii="Times New Roman" w:hAnsi="Times New Roman"/>
          <w:color w:val="auto"/>
          <w:sz w:val="22"/>
          <w:szCs w:val="22"/>
          <w:lang w:val="cs-CZ"/>
        </w:rPr>
      </w:pP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………………………………….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F101C">
        <w:rPr>
          <w:rFonts w:ascii="Times New Roman" w:hAnsi="Times New Roman"/>
          <w:color w:val="auto"/>
          <w:sz w:val="22"/>
          <w:szCs w:val="22"/>
          <w:lang w:val="cs-CZ"/>
        </w:rPr>
        <w:tab/>
        <w:t>…..</w:t>
      </w:r>
      <w:r w:rsidRPr="00395855">
        <w:rPr>
          <w:rFonts w:ascii="Times New Roman" w:hAnsi="Times New Roman"/>
          <w:color w:val="auto"/>
          <w:sz w:val="22"/>
          <w:szCs w:val="22"/>
          <w:lang w:val="cs-CZ"/>
        </w:rPr>
        <w:t>………………………………….</w:t>
      </w:r>
    </w:p>
    <w:p w:rsidR="00537197" w:rsidRPr="00395855" w:rsidRDefault="005C064F" w:rsidP="00537197">
      <w:pPr>
        <w:pStyle w:val="Text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 w:hanging="153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37197" w:rsidRPr="00395855">
        <w:rPr>
          <w:rFonts w:ascii="Times New Roman" w:hAnsi="Times New Roman"/>
          <w:color w:val="auto"/>
          <w:sz w:val="22"/>
          <w:szCs w:val="22"/>
          <w:lang w:val="cs-CZ"/>
        </w:rPr>
        <w:t xml:space="preserve">Ing. Miroslav </w:t>
      </w:r>
      <w:proofErr w:type="spellStart"/>
      <w:r w:rsidR="00537197" w:rsidRPr="00395855">
        <w:rPr>
          <w:rFonts w:ascii="Times New Roman" w:hAnsi="Times New Roman"/>
          <w:color w:val="auto"/>
          <w:sz w:val="22"/>
          <w:szCs w:val="22"/>
          <w:lang w:val="cs-CZ"/>
        </w:rPr>
        <w:t>Honěk</w:t>
      </w:r>
      <w:proofErr w:type="spellEnd"/>
      <w:r w:rsidR="00537197"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F101C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F101C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F101C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F101C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F101C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:rsidR="00537197" w:rsidRPr="00395855" w:rsidRDefault="005F101C" w:rsidP="00537197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567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37197"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BD2AD5">
        <w:rPr>
          <w:rFonts w:ascii="Times New Roman" w:hAnsi="Times New Roman"/>
          <w:color w:val="auto"/>
          <w:sz w:val="22"/>
          <w:szCs w:val="22"/>
          <w:lang w:val="cs-CZ"/>
        </w:rPr>
        <w:t>s</w:t>
      </w:r>
      <w:r w:rsidR="00537197" w:rsidRPr="00395855">
        <w:rPr>
          <w:rFonts w:ascii="Times New Roman" w:hAnsi="Times New Roman"/>
          <w:color w:val="auto"/>
          <w:sz w:val="22"/>
          <w:szCs w:val="22"/>
          <w:lang w:val="cs-CZ"/>
        </w:rPr>
        <w:t>tarosta</w:t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37197"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37197"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537197" w:rsidRPr="00395855"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:rsidR="001358D2" w:rsidRDefault="001358D2" w:rsidP="00537197">
      <w:pPr>
        <w:ind w:left="284"/>
      </w:pPr>
    </w:p>
    <w:sectPr w:rsidR="001358D2" w:rsidSect="00537197">
      <w:foot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01C" w:rsidRDefault="005F101C" w:rsidP="005F101C">
      <w:pPr>
        <w:spacing w:line="240" w:lineRule="auto"/>
      </w:pPr>
      <w:r>
        <w:separator/>
      </w:r>
    </w:p>
  </w:endnote>
  <w:endnote w:type="continuationSeparator" w:id="0">
    <w:p w:rsidR="005F101C" w:rsidRDefault="005F101C" w:rsidP="005F1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01C" w:rsidRPr="005F101C" w:rsidRDefault="005F101C">
    <w:pPr>
      <w:pStyle w:val="Zpat"/>
      <w:jc w:val="center"/>
      <w:rPr>
        <w:rFonts w:ascii="Times New Roman" w:hAnsi="Times New Roman"/>
        <w:caps/>
        <w:color w:val="auto"/>
        <w:sz w:val="22"/>
        <w:szCs w:val="22"/>
      </w:rPr>
    </w:pPr>
    <w:r w:rsidRPr="005F101C">
      <w:rPr>
        <w:rFonts w:ascii="Times New Roman" w:hAnsi="Times New Roman"/>
        <w:caps/>
        <w:color w:val="auto"/>
        <w:sz w:val="22"/>
        <w:szCs w:val="22"/>
      </w:rPr>
      <w:fldChar w:fldCharType="begin"/>
    </w:r>
    <w:r w:rsidRPr="005F101C">
      <w:rPr>
        <w:rFonts w:ascii="Times New Roman" w:hAnsi="Times New Roman"/>
        <w:caps/>
        <w:color w:val="auto"/>
        <w:sz w:val="22"/>
        <w:szCs w:val="22"/>
      </w:rPr>
      <w:instrText>PAGE   \* MERGEFORMAT</w:instrText>
    </w:r>
    <w:r w:rsidRPr="005F101C">
      <w:rPr>
        <w:rFonts w:ascii="Times New Roman" w:hAnsi="Times New Roman"/>
        <w:caps/>
        <w:color w:val="auto"/>
        <w:sz w:val="22"/>
        <w:szCs w:val="22"/>
      </w:rPr>
      <w:fldChar w:fldCharType="separate"/>
    </w:r>
    <w:r w:rsidR="008C24E0" w:rsidRPr="008C24E0">
      <w:rPr>
        <w:rFonts w:ascii="Times New Roman" w:hAnsi="Times New Roman"/>
        <w:caps/>
        <w:noProof/>
        <w:color w:val="auto"/>
        <w:sz w:val="22"/>
        <w:szCs w:val="22"/>
        <w:lang w:val="cs-CZ"/>
      </w:rPr>
      <w:t>2</w:t>
    </w:r>
    <w:r w:rsidRPr="005F101C">
      <w:rPr>
        <w:rFonts w:ascii="Times New Roman" w:hAnsi="Times New Roman"/>
        <w:caps/>
        <w:color w:val="auto"/>
        <w:sz w:val="22"/>
        <w:szCs w:val="22"/>
      </w:rPr>
      <w:fldChar w:fldCharType="end"/>
    </w:r>
  </w:p>
  <w:p w:rsidR="005F101C" w:rsidRDefault="005F10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01C" w:rsidRDefault="005F101C" w:rsidP="005F101C">
      <w:pPr>
        <w:spacing w:line="240" w:lineRule="auto"/>
      </w:pPr>
      <w:r>
        <w:separator/>
      </w:r>
    </w:p>
  </w:footnote>
  <w:footnote w:type="continuationSeparator" w:id="0">
    <w:p w:rsidR="005F101C" w:rsidRDefault="005F101C" w:rsidP="005F10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F1D10"/>
    <w:multiLevelType w:val="hybridMultilevel"/>
    <w:tmpl w:val="E42ABAD8"/>
    <w:lvl w:ilvl="0" w:tplc="543254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F6394"/>
    <w:multiLevelType w:val="hybridMultilevel"/>
    <w:tmpl w:val="EC1698A0"/>
    <w:lvl w:ilvl="0" w:tplc="E01AF584">
      <w:start w:val="1"/>
      <w:numFmt w:val="bullet"/>
      <w:lvlText w:val=""/>
      <w:lvlJc w:val="left"/>
      <w:pPr>
        <w:tabs>
          <w:tab w:val="num" w:pos="1286"/>
        </w:tabs>
        <w:ind w:left="1286" w:hanging="28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 w15:restartNumberingAfterBreak="0">
    <w:nsid w:val="41F76EE9"/>
    <w:multiLevelType w:val="hybridMultilevel"/>
    <w:tmpl w:val="C70E0AA0"/>
    <w:lvl w:ilvl="0" w:tplc="99F4C08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197"/>
    <w:rsid w:val="001358D2"/>
    <w:rsid w:val="002E314D"/>
    <w:rsid w:val="0052279A"/>
    <w:rsid w:val="00537197"/>
    <w:rsid w:val="00563F0B"/>
    <w:rsid w:val="005C064F"/>
    <w:rsid w:val="005F101C"/>
    <w:rsid w:val="00656212"/>
    <w:rsid w:val="006B2AAD"/>
    <w:rsid w:val="007D088A"/>
    <w:rsid w:val="008C24E0"/>
    <w:rsid w:val="009858C9"/>
    <w:rsid w:val="009D50D0"/>
    <w:rsid w:val="00BD2AD5"/>
    <w:rsid w:val="00C0313B"/>
    <w:rsid w:val="00D93C37"/>
    <w:rsid w:val="00E5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6CE6"/>
  <w15:chartTrackingRefBased/>
  <w15:docId w15:val="{774B0E2B-BC0E-48A2-8716-692F3F48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7197"/>
    <w:pPr>
      <w:spacing w:after="0" w:line="240" w:lineRule="atLeast"/>
    </w:pPr>
    <w:rPr>
      <w:rFonts w:ascii="Book Antiqua" w:eastAsia="Times New Roman" w:hAnsi="Book Antiqua" w:cs="Times New Roman"/>
      <w:color w:val="000000"/>
      <w:sz w:val="24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537197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lnek">
    <w:name w:val="‰l‡nek"/>
    <w:basedOn w:val="Normln"/>
    <w:rsid w:val="00537197"/>
    <w:pPr>
      <w:spacing w:before="65" w:after="170" w:line="220" w:lineRule="exact"/>
      <w:jc w:val="center"/>
    </w:pPr>
    <w:rPr>
      <w:b/>
      <w:sz w:val="20"/>
    </w:rPr>
  </w:style>
  <w:style w:type="paragraph" w:customStyle="1" w:styleId="Nzevlnku">
    <w:name w:val="N‡zev ‹l‡nku"/>
    <w:basedOn w:val="Normln"/>
    <w:rsid w:val="00537197"/>
    <w:pPr>
      <w:spacing w:line="220" w:lineRule="exact"/>
      <w:jc w:val="center"/>
    </w:pPr>
    <w:rPr>
      <w:b/>
      <w:sz w:val="18"/>
    </w:rPr>
  </w:style>
  <w:style w:type="paragraph" w:styleId="Nzev">
    <w:name w:val="Title"/>
    <w:basedOn w:val="Normln"/>
    <w:link w:val="NzevChar"/>
    <w:qFormat/>
    <w:rsid w:val="00537197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rsid w:val="00537197"/>
    <w:rPr>
      <w:rFonts w:ascii="Times New Roman" w:eastAsia="Times New Roman" w:hAnsi="Times New Roman" w:cs="Times New Roman"/>
      <w:b/>
      <w:color w:val="000000"/>
      <w:sz w:val="24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5F101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01C"/>
    <w:rPr>
      <w:rFonts w:ascii="Book Antiqua" w:eastAsia="Times New Roman" w:hAnsi="Book Antiqua" w:cs="Times New Roman"/>
      <w:color w:val="000000"/>
      <w:sz w:val="24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5F101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01C"/>
    <w:rPr>
      <w:rFonts w:ascii="Book Antiqua" w:eastAsia="Times New Roman" w:hAnsi="Book Antiqua" w:cs="Times New Roman"/>
      <w:color w:val="000000"/>
      <w:sz w:val="24"/>
      <w:szCs w:val="20"/>
      <w:lang w:val="en-US" w:eastAsia="cs-CZ"/>
    </w:rPr>
  </w:style>
  <w:style w:type="paragraph" w:customStyle="1" w:styleId="Textpsmene">
    <w:name w:val="Text písmene"/>
    <w:basedOn w:val="Normln"/>
    <w:uiPriority w:val="99"/>
    <w:rsid w:val="00563F0B"/>
    <w:pPr>
      <w:numPr>
        <w:ilvl w:val="1"/>
        <w:numId w:val="3"/>
      </w:numPr>
      <w:spacing w:line="240" w:lineRule="auto"/>
      <w:jc w:val="both"/>
      <w:outlineLvl w:val="7"/>
    </w:pPr>
    <w:rPr>
      <w:rFonts w:ascii="Times New Roman" w:hAnsi="Times New Roman"/>
      <w:color w:val="auto"/>
      <w:szCs w:val="24"/>
      <w:lang w:val="cs-CZ"/>
    </w:rPr>
  </w:style>
  <w:style w:type="paragraph" w:customStyle="1" w:styleId="Textodstavce">
    <w:name w:val="Text odstavce"/>
    <w:basedOn w:val="Normln"/>
    <w:uiPriority w:val="99"/>
    <w:rsid w:val="00563F0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color w:val="auto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563F0B"/>
    <w:pPr>
      <w:spacing w:line="240" w:lineRule="auto"/>
      <w:ind w:left="720"/>
      <w:contextualSpacing/>
    </w:pPr>
    <w:rPr>
      <w:rFonts w:ascii="Times New Roman" w:hAnsi="Times New Roman"/>
      <w:color w:val="auto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1420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dcterms:created xsi:type="dcterms:W3CDTF">2017-08-31T06:54:00Z</dcterms:created>
  <dcterms:modified xsi:type="dcterms:W3CDTF">2018-12-20T06:31:00Z</dcterms:modified>
</cp:coreProperties>
</file>