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8452D" w14:textId="77777777" w:rsidR="00CB7BB4" w:rsidRDefault="00CB7BB4" w:rsidP="00CB7BB4">
      <w:pPr>
        <w:jc w:val="center"/>
        <w:rPr>
          <w:b/>
          <w:sz w:val="32"/>
          <w:szCs w:val="32"/>
        </w:rPr>
      </w:pPr>
      <w:r>
        <w:rPr>
          <w:b/>
          <w:sz w:val="32"/>
          <w:szCs w:val="32"/>
        </w:rPr>
        <w:t xml:space="preserve">SMLOUVA O DÍLO                </w:t>
      </w:r>
    </w:p>
    <w:p w14:paraId="5632A849" w14:textId="77777777" w:rsidR="00CB7BB4" w:rsidRDefault="00CB7BB4" w:rsidP="00CB7BB4">
      <w:pPr>
        <w:jc w:val="center"/>
        <w:rPr>
          <w:b/>
        </w:rPr>
      </w:pPr>
    </w:p>
    <w:p w14:paraId="706EE9A9" w14:textId="77777777" w:rsidR="00CB7BB4" w:rsidRDefault="00CB7BB4" w:rsidP="00CB7BB4">
      <w:pPr>
        <w:pStyle w:val="Normln1"/>
        <w:jc w:val="center"/>
        <w:rPr>
          <w:sz w:val="22"/>
          <w:szCs w:val="22"/>
        </w:rPr>
      </w:pPr>
      <w:r>
        <w:rPr>
          <w:sz w:val="22"/>
          <w:szCs w:val="22"/>
        </w:rPr>
        <w:t>uzavřená v souladu s § 2586 a násl., zákona č. 89/2012 Sb., Občanský zákoník, ve znění pozdějších předpisů</w:t>
      </w:r>
    </w:p>
    <w:p w14:paraId="6A06DCDF" w14:textId="77777777" w:rsidR="00CB7BB4" w:rsidRDefault="00CB7BB4" w:rsidP="00CB7BB4">
      <w:pPr>
        <w:jc w:val="center"/>
        <w:rPr>
          <w:b/>
        </w:rPr>
      </w:pPr>
    </w:p>
    <w:p w14:paraId="2454472E" w14:textId="77777777" w:rsidR="00CB7BB4" w:rsidRDefault="00CB7BB4" w:rsidP="00CB7BB4">
      <w:pPr>
        <w:jc w:val="center"/>
        <w:rPr>
          <w:b/>
        </w:rPr>
      </w:pPr>
    </w:p>
    <w:p w14:paraId="503B8654" w14:textId="77777777" w:rsidR="00CB7BB4" w:rsidRDefault="00CB7BB4" w:rsidP="00CB7BB4">
      <w:pPr>
        <w:jc w:val="center"/>
        <w:rPr>
          <w:b/>
        </w:rPr>
      </w:pPr>
      <w:r>
        <w:rPr>
          <w:b/>
        </w:rPr>
        <w:t>I.</w:t>
      </w:r>
    </w:p>
    <w:p w14:paraId="169D1D75" w14:textId="77777777" w:rsidR="00CB7BB4" w:rsidRDefault="00CB7BB4" w:rsidP="00CB7BB4">
      <w:pPr>
        <w:jc w:val="center"/>
      </w:pPr>
      <w:r>
        <w:rPr>
          <w:b/>
        </w:rPr>
        <w:t>Smluvní strany</w:t>
      </w:r>
    </w:p>
    <w:p w14:paraId="247FDC49" w14:textId="77777777" w:rsidR="00CB7BB4" w:rsidRDefault="00CB7BB4" w:rsidP="00CB7BB4">
      <w:pPr>
        <w:jc w:val="both"/>
        <w:rPr>
          <w:b/>
        </w:rPr>
      </w:pPr>
    </w:p>
    <w:p w14:paraId="58329AA2" w14:textId="77777777" w:rsidR="00CB7BB4" w:rsidRDefault="00CB7BB4" w:rsidP="00CB7BB4">
      <w:pPr>
        <w:numPr>
          <w:ilvl w:val="0"/>
          <w:numId w:val="2"/>
        </w:numPr>
      </w:pPr>
      <w:r>
        <w:rPr>
          <w:b/>
        </w:rPr>
        <w:t>Obec Děhylov</w:t>
      </w:r>
    </w:p>
    <w:p w14:paraId="286328F2" w14:textId="0CF79121" w:rsidR="00CB7BB4" w:rsidRDefault="00CB7BB4" w:rsidP="00CB7BB4">
      <w:pPr>
        <w:ind w:firstLine="360"/>
      </w:pPr>
      <w:r>
        <w:t xml:space="preserve">se </w:t>
      </w:r>
      <w:proofErr w:type="gramStart"/>
      <w:r>
        <w:t>sídlem</w:t>
      </w:r>
      <w:r w:rsidR="003203A3">
        <w:t xml:space="preserve">:   </w:t>
      </w:r>
      <w:proofErr w:type="gramEnd"/>
      <w:r w:rsidR="003203A3">
        <w:t xml:space="preserve">                                            </w:t>
      </w:r>
      <w:r>
        <w:t xml:space="preserve"> Výstavní 179/17, 747 94 Děhylov</w:t>
      </w:r>
    </w:p>
    <w:p w14:paraId="7F269B8F" w14:textId="77777777" w:rsidR="00CB7BB4" w:rsidRDefault="00CB7BB4" w:rsidP="00CB7BB4">
      <w:pPr>
        <w:ind w:firstLine="360"/>
      </w:pPr>
      <w:r>
        <w:t>zastoupena ve věcech smluvních:</w:t>
      </w:r>
      <w:r>
        <w:tab/>
        <w:t>Ing. Blanka Zapletalová, starostka obce</w:t>
      </w:r>
    </w:p>
    <w:p w14:paraId="072AC061" w14:textId="77777777" w:rsidR="00CB7BB4" w:rsidRDefault="00CB7BB4" w:rsidP="00CB7BB4">
      <w:pPr>
        <w:tabs>
          <w:tab w:val="left" w:pos="357"/>
          <w:tab w:val="left" w:pos="3969"/>
        </w:tabs>
        <w:rPr>
          <w:i/>
        </w:rPr>
      </w:pPr>
      <w:r>
        <w:tab/>
        <w:t>zastoupena ve věcech technických:</w:t>
      </w:r>
      <w:r>
        <w:tab/>
      </w:r>
      <w:r>
        <w:tab/>
        <w:t xml:space="preserve"> </w:t>
      </w:r>
    </w:p>
    <w:p w14:paraId="0E22ED6F" w14:textId="1F3615CA" w:rsidR="00CB7BB4" w:rsidRDefault="00CB7BB4" w:rsidP="00CB7BB4">
      <w:pPr>
        <w:tabs>
          <w:tab w:val="left" w:pos="357"/>
        </w:tabs>
      </w:pPr>
      <w:r>
        <w:tab/>
        <w:t>IČ:</w:t>
      </w:r>
      <w:r>
        <w:tab/>
      </w:r>
      <w:r>
        <w:tab/>
      </w:r>
      <w:r>
        <w:tab/>
      </w:r>
      <w:r>
        <w:tab/>
      </w:r>
      <w:r w:rsidR="003203A3">
        <w:t xml:space="preserve">                       </w:t>
      </w:r>
      <w:r>
        <w:t>00635464</w:t>
      </w:r>
    </w:p>
    <w:p w14:paraId="6CFB6488" w14:textId="77777777" w:rsidR="00CB7BB4" w:rsidRDefault="00CB7BB4" w:rsidP="00CB7BB4">
      <w:pPr>
        <w:tabs>
          <w:tab w:val="left" w:pos="357"/>
        </w:tabs>
      </w:pPr>
      <w:r>
        <w:tab/>
        <w:t>DIČ:</w:t>
      </w:r>
      <w:r>
        <w:tab/>
      </w:r>
      <w:r>
        <w:tab/>
      </w:r>
      <w:r>
        <w:tab/>
      </w:r>
    </w:p>
    <w:p w14:paraId="034CB1DE" w14:textId="030BB0FE" w:rsidR="00CB7BB4" w:rsidRDefault="00CB7BB4" w:rsidP="00CB7BB4">
      <w:pPr>
        <w:tabs>
          <w:tab w:val="left" w:pos="357"/>
        </w:tabs>
      </w:pPr>
      <w:r>
        <w:tab/>
        <w:t>bankovní spojení:</w:t>
      </w:r>
      <w:r>
        <w:tab/>
      </w:r>
      <w:r>
        <w:tab/>
      </w:r>
      <w:r w:rsidR="003203A3">
        <w:t xml:space="preserve">                      </w:t>
      </w:r>
      <w:r>
        <w:t>Komerční banka, a.s.</w:t>
      </w:r>
    </w:p>
    <w:p w14:paraId="305039E3" w14:textId="59861953" w:rsidR="00CB7BB4" w:rsidRDefault="00CB7BB4" w:rsidP="00CB7BB4">
      <w:pPr>
        <w:tabs>
          <w:tab w:val="left" w:pos="357"/>
        </w:tabs>
      </w:pPr>
      <w:r>
        <w:tab/>
        <w:t>číslo účtu:</w:t>
      </w:r>
      <w:r>
        <w:tab/>
      </w:r>
      <w:r>
        <w:tab/>
      </w:r>
      <w:r>
        <w:tab/>
      </w:r>
      <w:r w:rsidR="003203A3">
        <w:t xml:space="preserve">                     </w:t>
      </w:r>
      <w:r w:rsidRPr="00BF1E2A">
        <w:t>123-7602740227/0100</w:t>
      </w:r>
    </w:p>
    <w:p w14:paraId="10C981B4" w14:textId="77777777" w:rsidR="00CB7BB4" w:rsidRDefault="00CB7BB4" w:rsidP="00CB7BB4">
      <w:pPr>
        <w:tabs>
          <w:tab w:val="left" w:pos="357"/>
        </w:tabs>
      </w:pPr>
      <w:r>
        <w:tab/>
      </w:r>
    </w:p>
    <w:p w14:paraId="1D817E68" w14:textId="77777777" w:rsidR="00CB7BB4" w:rsidRDefault="00CB7BB4" w:rsidP="00CB7BB4">
      <w:pPr>
        <w:tabs>
          <w:tab w:val="left" w:pos="357"/>
        </w:tabs>
        <w:rPr>
          <w:b/>
          <w:i/>
        </w:rPr>
      </w:pPr>
      <w:r>
        <w:tab/>
      </w:r>
      <w:r>
        <w:rPr>
          <w:b/>
          <w:i/>
        </w:rPr>
        <w:t>dále jen „objednatel“</w:t>
      </w:r>
    </w:p>
    <w:p w14:paraId="0BDB0F1C" w14:textId="77777777" w:rsidR="00CB7BB4" w:rsidRDefault="00CB7BB4" w:rsidP="00CB7BB4">
      <w:pPr>
        <w:tabs>
          <w:tab w:val="left" w:pos="357"/>
        </w:tabs>
      </w:pPr>
    </w:p>
    <w:p w14:paraId="6DDF68E8" w14:textId="77777777" w:rsidR="00CB7BB4" w:rsidRDefault="00CB7BB4" w:rsidP="00CB7BB4">
      <w:pPr>
        <w:tabs>
          <w:tab w:val="left" w:pos="357"/>
        </w:tabs>
      </w:pPr>
    </w:p>
    <w:p w14:paraId="2EC86DEA" w14:textId="11A7F3F1" w:rsidR="00CB7BB4" w:rsidRDefault="00444739" w:rsidP="00444739">
      <w:pPr>
        <w:numPr>
          <w:ilvl w:val="0"/>
          <w:numId w:val="2"/>
        </w:numPr>
        <w:tabs>
          <w:tab w:val="left" w:pos="4111"/>
        </w:tabs>
      </w:pPr>
      <w:r>
        <w:rPr>
          <w:b/>
        </w:rPr>
        <w:t>Společnost</w:t>
      </w:r>
      <w:r>
        <w:rPr>
          <w:b/>
        </w:rPr>
        <w:tab/>
        <w:t>……………………………………</w:t>
      </w:r>
      <w:r w:rsidR="00CB7BB4">
        <w:rPr>
          <w:b/>
        </w:rPr>
        <w:t xml:space="preserve"> </w:t>
      </w:r>
    </w:p>
    <w:p w14:paraId="5A2D778F" w14:textId="0BBDBF59" w:rsidR="00CB7BB4" w:rsidRDefault="00CB7BB4" w:rsidP="00CB7BB4">
      <w:pPr>
        <w:tabs>
          <w:tab w:val="left" w:pos="357"/>
        </w:tabs>
      </w:pPr>
      <w:r>
        <w:tab/>
        <w:t xml:space="preserve">se sídlem  </w:t>
      </w:r>
      <w:r w:rsidR="00444739">
        <w:tab/>
      </w:r>
      <w:r w:rsidR="00444739">
        <w:tab/>
      </w:r>
    </w:p>
    <w:p w14:paraId="1D5082B7" w14:textId="3142ACEC" w:rsidR="00CB7BB4" w:rsidRDefault="00CB7BB4" w:rsidP="00444739">
      <w:pPr>
        <w:tabs>
          <w:tab w:val="left" w:pos="357"/>
          <w:tab w:val="left" w:pos="4111"/>
        </w:tabs>
      </w:pPr>
      <w:r>
        <w:tab/>
        <w:t>zastoupena:</w:t>
      </w:r>
      <w:r w:rsidR="00444739">
        <w:tab/>
        <w:t>……………………………………</w:t>
      </w:r>
      <w:r w:rsidR="00444739">
        <w:tab/>
      </w:r>
      <w:r>
        <w:tab/>
        <w:t xml:space="preserve"> </w:t>
      </w:r>
    </w:p>
    <w:p w14:paraId="34B3712F" w14:textId="19B2FFFD" w:rsidR="00CB7BB4" w:rsidRDefault="00CB7BB4" w:rsidP="00CB7BB4">
      <w:pPr>
        <w:tabs>
          <w:tab w:val="left" w:pos="357"/>
          <w:tab w:val="left" w:pos="3969"/>
        </w:tabs>
      </w:pPr>
      <w:r>
        <w:t xml:space="preserve">      zastoupena ve věcech smluvních:</w:t>
      </w:r>
      <w:proofErr w:type="gramStart"/>
      <w:r w:rsidR="00444739">
        <w:tab/>
        <w:t xml:space="preserve">  …</w:t>
      </w:r>
      <w:proofErr w:type="gramEnd"/>
      <w:r w:rsidR="00444739">
        <w:t>…………………………………</w:t>
      </w:r>
      <w:r>
        <w:tab/>
        <w:t xml:space="preserve"> </w:t>
      </w:r>
    </w:p>
    <w:p w14:paraId="6309F595" w14:textId="77777777" w:rsidR="00CB7BB4" w:rsidRDefault="00CB7BB4" w:rsidP="00CB7BB4">
      <w:pPr>
        <w:tabs>
          <w:tab w:val="left" w:pos="357"/>
          <w:tab w:val="left" w:pos="3969"/>
        </w:tabs>
      </w:pPr>
      <w:r>
        <w:tab/>
      </w:r>
      <w:r>
        <w:tab/>
        <w:t xml:space="preserve"> </w:t>
      </w:r>
    </w:p>
    <w:p w14:paraId="101F4959" w14:textId="01E67BDB" w:rsidR="00CB7BB4" w:rsidRDefault="00CB7BB4" w:rsidP="00CB7BB4">
      <w:pPr>
        <w:tabs>
          <w:tab w:val="left" w:pos="357"/>
          <w:tab w:val="left" w:pos="3969"/>
        </w:tabs>
      </w:pPr>
      <w:r>
        <w:tab/>
        <w:t>zastoupena ve věcech technických:</w:t>
      </w:r>
      <w:r>
        <w:tab/>
        <w:t xml:space="preserve"> </w:t>
      </w:r>
      <w:r w:rsidR="00444739">
        <w:t>…………………………………….</w:t>
      </w:r>
    </w:p>
    <w:p w14:paraId="1B4D843F" w14:textId="77777777" w:rsidR="00CB7BB4" w:rsidRDefault="00CB7BB4" w:rsidP="00CB7BB4">
      <w:pPr>
        <w:tabs>
          <w:tab w:val="left" w:pos="357"/>
          <w:tab w:val="left" w:pos="3969"/>
        </w:tabs>
        <w:rPr>
          <w:i/>
        </w:rPr>
      </w:pPr>
      <w:r>
        <w:tab/>
      </w:r>
      <w:r>
        <w:tab/>
        <w:t xml:space="preserve"> </w:t>
      </w:r>
    </w:p>
    <w:p w14:paraId="07D71F1C" w14:textId="2CEC04FF" w:rsidR="00CB7BB4" w:rsidRDefault="00CB7BB4" w:rsidP="00444739">
      <w:pPr>
        <w:tabs>
          <w:tab w:val="left" w:pos="357"/>
          <w:tab w:val="left" w:pos="3969"/>
        </w:tabs>
      </w:pPr>
      <w:r>
        <w:tab/>
        <w:t>IČ</w:t>
      </w:r>
      <w:r w:rsidR="00444739">
        <w:tab/>
        <w:t>………………………………</w:t>
      </w:r>
      <w:proofErr w:type="gramStart"/>
      <w:r w:rsidR="00444739">
        <w:t>…….</w:t>
      </w:r>
      <w:proofErr w:type="gramEnd"/>
      <w:r w:rsidR="00444739">
        <w:t>.</w:t>
      </w:r>
      <w:r>
        <w:tab/>
      </w:r>
      <w:r>
        <w:tab/>
        <w:t xml:space="preserve"> </w:t>
      </w:r>
    </w:p>
    <w:p w14:paraId="62D12DD1" w14:textId="26B3F6B7" w:rsidR="00CB7BB4" w:rsidRDefault="00CB7BB4" w:rsidP="00444739">
      <w:pPr>
        <w:tabs>
          <w:tab w:val="left" w:pos="357"/>
          <w:tab w:val="left" w:pos="3969"/>
        </w:tabs>
      </w:pPr>
      <w:r>
        <w:tab/>
        <w:t>DIČ:</w:t>
      </w:r>
      <w:r>
        <w:tab/>
      </w:r>
      <w:r w:rsidR="00444739">
        <w:t>…………………………………….</w:t>
      </w:r>
      <w:r>
        <w:tab/>
      </w:r>
      <w:r>
        <w:tab/>
        <w:t xml:space="preserve"> </w:t>
      </w:r>
    </w:p>
    <w:p w14:paraId="0DD7910E" w14:textId="30E6C939" w:rsidR="00CB7BB4" w:rsidRDefault="00CB7BB4" w:rsidP="00444739">
      <w:pPr>
        <w:tabs>
          <w:tab w:val="left" w:pos="357"/>
          <w:tab w:val="left" w:pos="3969"/>
        </w:tabs>
      </w:pPr>
      <w:r>
        <w:tab/>
        <w:t>bankovní spojení:</w:t>
      </w:r>
      <w:r>
        <w:tab/>
      </w:r>
      <w:r w:rsidR="00444739">
        <w:t>…………………………………….</w:t>
      </w:r>
      <w:r>
        <w:tab/>
        <w:t xml:space="preserve"> </w:t>
      </w:r>
    </w:p>
    <w:p w14:paraId="21E48FAB" w14:textId="1F93C72A" w:rsidR="00CB7BB4" w:rsidRDefault="00CB7BB4" w:rsidP="00444739">
      <w:pPr>
        <w:tabs>
          <w:tab w:val="left" w:pos="357"/>
          <w:tab w:val="left" w:pos="3969"/>
        </w:tabs>
      </w:pPr>
      <w:r>
        <w:tab/>
        <w:t>číslo účtu:</w:t>
      </w:r>
      <w:r>
        <w:tab/>
      </w:r>
      <w:r w:rsidR="00444739">
        <w:t>…………………………………….</w:t>
      </w:r>
    </w:p>
    <w:p w14:paraId="586854D5" w14:textId="77777777" w:rsidR="00CB7BB4" w:rsidRDefault="00CB7BB4" w:rsidP="00CB7BB4">
      <w:pPr>
        <w:tabs>
          <w:tab w:val="left" w:pos="360"/>
        </w:tabs>
      </w:pPr>
      <w:r>
        <w:tab/>
        <w:t xml:space="preserve">zapsána v obchodním rejstříku, vedeném  </w:t>
      </w:r>
    </w:p>
    <w:p w14:paraId="358B54AF" w14:textId="77777777" w:rsidR="00CB7BB4" w:rsidRDefault="00CB7BB4" w:rsidP="00CB7BB4">
      <w:pPr>
        <w:tabs>
          <w:tab w:val="left" w:pos="357"/>
        </w:tabs>
      </w:pPr>
    </w:p>
    <w:p w14:paraId="3D3C873B" w14:textId="77777777" w:rsidR="00CB7BB4" w:rsidRDefault="00CB7BB4" w:rsidP="00CB7BB4">
      <w:pPr>
        <w:tabs>
          <w:tab w:val="left" w:pos="357"/>
        </w:tabs>
        <w:rPr>
          <w:b/>
          <w:i/>
        </w:rPr>
      </w:pPr>
      <w:r>
        <w:rPr>
          <w:b/>
          <w:i/>
        </w:rPr>
        <w:tab/>
        <w:t>dále jen „zhotovitel“</w:t>
      </w:r>
    </w:p>
    <w:p w14:paraId="561CAB1D" w14:textId="77777777" w:rsidR="00CB7BB4" w:rsidRDefault="00CB7BB4" w:rsidP="00CB7BB4">
      <w:pPr>
        <w:tabs>
          <w:tab w:val="left" w:pos="357"/>
        </w:tabs>
      </w:pPr>
    </w:p>
    <w:p w14:paraId="24DD58B8" w14:textId="77777777" w:rsidR="00CB7BB4" w:rsidRDefault="00CB7BB4" w:rsidP="00CB7BB4">
      <w:pPr>
        <w:tabs>
          <w:tab w:val="left" w:pos="357"/>
        </w:tabs>
        <w:jc w:val="both"/>
      </w:pPr>
    </w:p>
    <w:p w14:paraId="5AA154DF" w14:textId="77777777" w:rsidR="00CB7BB4" w:rsidRDefault="00CB7BB4" w:rsidP="00CB7BB4">
      <w:pPr>
        <w:tabs>
          <w:tab w:val="left" w:pos="357"/>
        </w:tabs>
        <w:jc w:val="center"/>
        <w:rPr>
          <w:b/>
        </w:rPr>
      </w:pPr>
      <w:r>
        <w:rPr>
          <w:b/>
        </w:rPr>
        <w:t>II.</w:t>
      </w:r>
    </w:p>
    <w:p w14:paraId="7A41DA88" w14:textId="77777777" w:rsidR="00CB7BB4" w:rsidRDefault="00CB7BB4" w:rsidP="00CB7BB4">
      <w:pPr>
        <w:tabs>
          <w:tab w:val="left" w:pos="357"/>
        </w:tabs>
        <w:jc w:val="center"/>
        <w:rPr>
          <w:b/>
        </w:rPr>
      </w:pPr>
      <w:r>
        <w:rPr>
          <w:b/>
        </w:rPr>
        <w:t>Základní ustanovení</w:t>
      </w:r>
    </w:p>
    <w:p w14:paraId="4B698659" w14:textId="77777777" w:rsidR="00CB7BB4" w:rsidRDefault="00CB7BB4" w:rsidP="00CB7BB4">
      <w:pPr>
        <w:ind w:left="360"/>
        <w:jc w:val="both"/>
      </w:pPr>
    </w:p>
    <w:p w14:paraId="2A53D063" w14:textId="77777777" w:rsidR="00CB7BB4" w:rsidRDefault="00CB7BB4" w:rsidP="00CB7BB4">
      <w:pPr>
        <w:numPr>
          <w:ilvl w:val="0"/>
          <w:numId w:val="3"/>
        </w:numPr>
        <w:jc w:val="both"/>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C6E2773" w14:textId="77777777" w:rsidR="00CB7BB4" w:rsidRDefault="00CB7BB4" w:rsidP="00CB7BB4">
      <w:pPr>
        <w:numPr>
          <w:ilvl w:val="0"/>
          <w:numId w:val="3"/>
        </w:numPr>
        <w:jc w:val="both"/>
      </w:pPr>
      <w:r>
        <w:t>Zhotovitel prohlašuje, že není nespolehlivým plátcem ve smyslu § 106a zákona č. 235/2004 Sb. o dani z přidané hodnoty ve znění pozdějších předpisů (dále jen „Nespolehlivý plátce“) a současně není v postavení a ani nijak nehrozí, že v době do splatnosti peněžitých plnění objednatele bude v postavení, kdy nemůže plnit své daňové povinnosti z hlediska DPH vůči svému správci daně.</w:t>
      </w:r>
    </w:p>
    <w:p w14:paraId="58EC5D8A" w14:textId="77777777" w:rsidR="00CB7BB4" w:rsidRDefault="00CB7BB4" w:rsidP="00CB7BB4">
      <w:pPr>
        <w:numPr>
          <w:ilvl w:val="0"/>
          <w:numId w:val="3"/>
        </w:numPr>
        <w:jc w:val="both"/>
      </w:pPr>
      <w:r>
        <w:lastRenderedPageBreak/>
        <w:t>Smluvní strany prohlašují, že osoby podepisující tuto smlouvu jsou k tomuto úkonu oprávněny.</w:t>
      </w:r>
    </w:p>
    <w:p w14:paraId="7ECD4D39" w14:textId="77777777" w:rsidR="00CB7BB4" w:rsidRDefault="00CB7BB4" w:rsidP="00CB7BB4">
      <w:pPr>
        <w:numPr>
          <w:ilvl w:val="0"/>
          <w:numId w:val="3"/>
        </w:numPr>
        <w:jc w:val="both"/>
      </w:pPr>
      <w:r>
        <w:t>Zhotovitel prohlašuje, že je odborně způsobilý k zajištění předmětu plnění podle této smlouvy.</w:t>
      </w:r>
    </w:p>
    <w:p w14:paraId="25187899" w14:textId="77777777" w:rsidR="00CB7BB4" w:rsidRDefault="00CB7BB4" w:rsidP="00CB7BB4">
      <w:pPr>
        <w:tabs>
          <w:tab w:val="left" w:pos="357"/>
        </w:tabs>
        <w:ind w:left="360"/>
        <w:jc w:val="both"/>
      </w:pPr>
    </w:p>
    <w:p w14:paraId="36D746D8" w14:textId="77777777" w:rsidR="00CB7BB4" w:rsidRDefault="00CB7BB4" w:rsidP="00CB7BB4">
      <w:pPr>
        <w:tabs>
          <w:tab w:val="left" w:pos="357"/>
        </w:tabs>
        <w:ind w:left="360"/>
        <w:jc w:val="both"/>
      </w:pPr>
    </w:p>
    <w:p w14:paraId="7BC5AE52" w14:textId="77777777" w:rsidR="00CB7BB4" w:rsidRDefault="00CB7BB4" w:rsidP="00CB7BB4">
      <w:pPr>
        <w:tabs>
          <w:tab w:val="left" w:pos="357"/>
        </w:tabs>
        <w:jc w:val="center"/>
        <w:rPr>
          <w:b/>
        </w:rPr>
      </w:pPr>
      <w:r>
        <w:rPr>
          <w:b/>
        </w:rPr>
        <w:t>III.</w:t>
      </w:r>
    </w:p>
    <w:p w14:paraId="69BD8888" w14:textId="77777777" w:rsidR="00CB7BB4" w:rsidRDefault="00CB7BB4" w:rsidP="00CB7BB4">
      <w:pPr>
        <w:tabs>
          <w:tab w:val="left" w:pos="357"/>
        </w:tabs>
        <w:jc w:val="center"/>
        <w:rPr>
          <w:b/>
        </w:rPr>
      </w:pPr>
      <w:r>
        <w:rPr>
          <w:b/>
        </w:rPr>
        <w:t>Předmět smlouvy</w:t>
      </w:r>
    </w:p>
    <w:p w14:paraId="272BB647" w14:textId="77777777" w:rsidR="00CB7BB4" w:rsidRDefault="00CB7BB4" w:rsidP="00CB7BB4">
      <w:pPr>
        <w:tabs>
          <w:tab w:val="left" w:pos="357"/>
        </w:tabs>
        <w:jc w:val="both"/>
      </w:pPr>
    </w:p>
    <w:p w14:paraId="52FC98B5" w14:textId="77777777" w:rsidR="00CB7BB4" w:rsidRDefault="00CB7BB4" w:rsidP="00CB7BB4">
      <w:pPr>
        <w:numPr>
          <w:ilvl w:val="0"/>
          <w:numId w:val="4"/>
        </w:numPr>
        <w:autoSpaceDE w:val="0"/>
        <w:autoSpaceDN w:val="0"/>
        <w:adjustRightInd w:val="0"/>
        <w:ind w:left="426" w:hanging="426"/>
        <w:jc w:val="both"/>
        <w:rPr>
          <w:bCs/>
        </w:rPr>
      </w:pPr>
      <w:r>
        <w:rPr>
          <w:bCs/>
        </w:rPr>
        <w:t xml:space="preserve">Předmětem </w:t>
      </w:r>
      <w:r>
        <w:t xml:space="preserve">této smlouvy o dílo (dále jen SoD) je zpracování studie (dále jen studie) </w:t>
      </w:r>
      <w:r>
        <w:rPr>
          <w:bCs/>
        </w:rPr>
        <w:t xml:space="preserve">s definováním nejvhodnějšího způsobu řešení nakládání se srážkovými a odpadními vodami v obci Děhylov. Dílo bude splňovat veškeré platné zákony, vyhlášky a jiné právní předpisy a příslušné normy. </w:t>
      </w:r>
    </w:p>
    <w:p w14:paraId="3F7B4C91" w14:textId="77777777" w:rsidR="00CB7BB4" w:rsidRDefault="00CB7BB4" w:rsidP="00CB7BB4">
      <w:pPr>
        <w:autoSpaceDE w:val="0"/>
        <w:autoSpaceDN w:val="0"/>
        <w:adjustRightInd w:val="0"/>
        <w:ind w:left="426"/>
        <w:jc w:val="both"/>
        <w:rPr>
          <w:bCs/>
        </w:rPr>
      </w:pPr>
    </w:p>
    <w:p w14:paraId="78353755" w14:textId="77777777" w:rsidR="00CB7BB4" w:rsidRDefault="00CB7BB4" w:rsidP="00CB7BB4">
      <w:pPr>
        <w:autoSpaceDE w:val="0"/>
        <w:autoSpaceDN w:val="0"/>
        <w:adjustRightInd w:val="0"/>
        <w:ind w:left="426"/>
        <w:jc w:val="both"/>
        <w:rPr>
          <w:bCs/>
        </w:rPr>
      </w:pPr>
      <w:r>
        <w:rPr>
          <w:bCs/>
        </w:rPr>
        <w:t>V rámci studie bude v návaznosti na zjištěné skutečnosti zpracováno navrhované řešení odvádění a likvidace odpadních vod ve variantách a možné způsoby nakládání se srážkovými vodami, zhodnocení souladu navrženého řešení s platnými právními předpisy, technickoekonomické posouzení řešení a hydrogeologické posouzení předmětného území a účel, ke kterému bude studie použita.</w:t>
      </w:r>
    </w:p>
    <w:p w14:paraId="2C989DDC" w14:textId="77777777" w:rsidR="00CB7BB4" w:rsidRDefault="00CB7BB4" w:rsidP="00CB7BB4">
      <w:pPr>
        <w:autoSpaceDE w:val="0"/>
        <w:autoSpaceDN w:val="0"/>
        <w:adjustRightInd w:val="0"/>
        <w:ind w:left="426"/>
        <w:jc w:val="both"/>
        <w:rPr>
          <w:bCs/>
        </w:rPr>
      </w:pPr>
    </w:p>
    <w:p w14:paraId="75ECBCA3" w14:textId="77777777" w:rsidR="00CB7BB4" w:rsidRDefault="00CB7BB4" w:rsidP="00CB7BB4">
      <w:pPr>
        <w:autoSpaceDE w:val="0"/>
        <w:autoSpaceDN w:val="0"/>
        <w:adjustRightInd w:val="0"/>
        <w:ind w:firstLine="360"/>
        <w:jc w:val="both"/>
      </w:pPr>
      <w:r>
        <w:t>Součástí zakázky bude:</w:t>
      </w:r>
    </w:p>
    <w:p w14:paraId="160DB081" w14:textId="77777777" w:rsidR="00CB7BB4" w:rsidRDefault="00CB7BB4" w:rsidP="00CB7BB4">
      <w:pPr>
        <w:autoSpaceDE w:val="0"/>
        <w:autoSpaceDN w:val="0"/>
        <w:adjustRightInd w:val="0"/>
        <w:ind w:firstLine="360"/>
        <w:jc w:val="both"/>
        <w:rPr>
          <w:rFonts w:ascii="Tahoma" w:hAnsi="Tahoma" w:cs="Tahoma"/>
        </w:rPr>
      </w:pPr>
    </w:p>
    <w:p w14:paraId="2638FEEF" w14:textId="77777777" w:rsidR="00CB7BB4" w:rsidRDefault="00CB7BB4" w:rsidP="00CB7BB4">
      <w:pPr>
        <w:numPr>
          <w:ilvl w:val="0"/>
          <w:numId w:val="5"/>
        </w:numPr>
        <w:ind w:left="709" w:hanging="349"/>
        <w:jc w:val="both"/>
      </w:pPr>
      <w:r>
        <w:t>řešení odvádění a likvidace odpadních vod v obci Děhylov ve variantách (zpracování všech možných reálných řešení odkanalizování a čištění odpadních vod).</w:t>
      </w:r>
    </w:p>
    <w:p w14:paraId="7398E7E5" w14:textId="788094A0" w:rsidR="00CB7BB4" w:rsidRDefault="00CB7BB4" w:rsidP="00CB7BB4">
      <w:pPr>
        <w:numPr>
          <w:ilvl w:val="0"/>
          <w:numId w:val="5"/>
        </w:numPr>
        <w:ind w:left="709" w:hanging="349"/>
        <w:jc w:val="both"/>
      </w:pPr>
      <w:r>
        <w:t xml:space="preserve">způsoby nakládání se srážkovými vodami v obci </w:t>
      </w:r>
      <w:r w:rsidR="009E05A1">
        <w:t>Děhylov</w:t>
      </w:r>
      <w:r>
        <w:t>.</w:t>
      </w:r>
    </w:p>
    <w:p w14:paraId="4C052A8F" w14:textId="77777777" w:rsidR="00CB7BB4" w:rsidRDefault="00CB7BB4" w:rsidP="00CB7BB4">
      <w:pPr>
        <w:numPr>
          <w:ilvl w:val="0"/>
          <w:numId w:val="5"/>
        </w:numPr>
        <w:ind w:left="709" w:hanging="349"/>
        <w:jc w:val="both"/>
      </w:pPr>
      <w:r>
        <w:t>hydrogeologické posouzení lokality z hlediska možnosti zasakování srážkových nebo odpadních vod (podrobné posouzení geologických a hydrogeologických poměrů v obci a v jejím bezprostředním okolí na základě archívních údajů Geofondu, vytipování území v obci, resp. v extravilánu obce Děhylov, kde na základě vyhovujících údajů dle platného normativu pro zasakování ČSN 759010 bude reálné vody zasakovat a za jakých podmínek, stanovení podmínek pro zasakování, resp. rámcový ideový návrh zasakovacích objektů vhodných pro daný účel, posouzení vlivu zasakování na existující stavby, vodní díla a ekosystém a definování případných vlivů na jakost povrchových a podzemních vod (návrh pozic zasakovacích objektů, vymezení území kde tato forma utrácení je možná či vhodná, zdůvodnění). V místech, kde zasakovat nelze – případný návrh jiného způsobu nakládání se srážkovou vodou, nákladovost daných konkrétních opatření – orientační návrh nákladů na provedení další etapy podrobného průzkumu pro zasakovací objekty – obecné rozpočty a harmonogramy</w:t>
      </w:r>
      <w:r w:rsidR="001D61EF">
        <w:t xml:space="preserve"> (časovost jednotlivých činností)</w:t>
      </w:r>
      <w:r>
        <w:t>.</w:t>
      </w:r>
    </w:p>
    <w:p w14:paraId="7D3E9F37" w14:textId="77777777" w:rsidR="00CB7BB4" w:rsidRDefault="00CB7BB4" w:rsidP="00CB7BB4">
      <w:pPr>
        <w:numPr>
          <w:ilvl w:val="0"/>
          <w:numId w:val="5"/>
        </w:numPr>
        <w:ind w:left="709" w:hanging="349"/>
        <w:jc w:val="both"/>
      </w:pPr>
      <w:r>
        <w:t xml:space="preserve">Technicko-ekonomické posouzení navrhovaných řešení (vyčíslení investičních nákladů, vyčíslení provozních nákladů, výpočet </w:t>
      </w:r>
      <w:r w:rsidR="001D61EF">
        <w:t>P</w:t>
      </w:r>
      <w:r>
        <w:t>lánu financování obnovy vodohospodářské infrastruktury, výpočet orientační ceny stočného, umístění objektů pro čištění odpadních vod (katastrální mapa).</w:t>
      </w:r>
    </w:p>
    <w:p w14:paraId="666EF711" w14:textId="77777777" w:rsidR="00CB7BB4" w:rsidRDefault="00CB7BB4" w:rsidP="00CB7BB4">
      <w:pPr>
        <w:numPr>
          <w:ilvl w:val="0"/>
          <w:numId w:val="5"/>
        </w:numPr>
        <w:ind w:left="709" w:hanging="349"/>
        <w:jc w:val="both"/>
      </w:pPr>
      <w:r>
        <w:t>zajištění vyjádření ke studii u Krajského úřadu Moravskoslezského kraje, odboru životního prostředí a zemědělství, příslušného vodoprávního úřadu a správce povodí.</w:t>
      </w:r>
    </w:p>
    <w:p w14:paraId="4A092B34" w14:textId="77777777" w:rsidR="00CB7BB4" w:rsidRDefault="00CB7BB4" w:rsidP="00CB7BB4">
      <w:pPr>
        <w:numPr>
          <w:ilvl w:val="0"/>
          <w:numId w:val="5"/>
        </w:numPr>
        <w:ind w:left="709" w:hanging="349"/>
        <w:jc w:val="both"/>
      </w:pPr>
      <w:r>
        <w:t>prezentace technickoekonomické studie odkanalizování na veřejném zasedání zastupitelstva obce.</w:t>
      </w:r>
    </w:p>
    <w:p w14:paraId="5CCB5689" w14:textId="77777777" w:rsidR="00CB7BB4" w:rsidRDefault="00CB7BB4" w:rsidP="00CB7BB4">
      <w:pPr>
        <w:autoSpaceDE w:val="0"/>
        <w:autoSpaceDN w:val="0"/>
        <w:adjustRightInd w:val="0"/>
        <w:ind w:left="426"/>
        <w:jc w:val="both"/>
        <w:rPr>
          <w:bCs/>
        </w:rPr>
      </w:pPr>
    </w:p>
    <w:p w14:paraId="7FC3AE24" w14:textId="3A921C87" w:rsidR="00CB7BB4" w:rsidRDefault="00CB7BB4" w:rsidP="00CB7BB4">
      <w:pPr>
        <w:numPr>
          <w:ilvl w:val="0"/>
          <w:numId w:val="4"/>
        </w:numPr>
        <w:autoSpaceDE w:val="0"/>
        <w:autoSpaceDN w:val="0"/>
        <w:adjustRightInd w:val="0"/>
        <w:ind w:left="426" w:hanging="426"/>
        <w:jc w:val="both"/>
        <w:rPr>
          <w:bCs/>
        </w:rPr>
      </w:pPr>
      <w:r>
        <w:rPr>
          <w:bCs/>
        </w:rPr>
        <w:t xml:space="preserve">Součástí předmětu zakázky jsou minimálně </w:t>
      </w:r>
      <w:r w:rsidR="004950C3">
        <w:rPr>
          <w:bCs/>
        </w:rPr>
        <w:t>3</w:t>
      </w:r>
      <w:r>
        <w:rPr>
          <w:bCs/>
        </w:rPr>
        <w:t xml:space="preserve"> konzultace rozpracované studie v sídle objednatele pro odsouhlasení navrhovaného řešení objednatelem (Obec </w:t>
      </w:r>
      <w:r w:rsidR="001D61EF">
        <w:rPr>
          <w:bCs/>
        </w:rPr>
        <w:t>Děhylov</w:t>
      </w:r>
      <w:r>
        <w:rPr>
          <w:bCs/>
        </w:rPr>
        <w:t xml:space="preserve">). </w:t>
      </w:r>
      <w:r>
        <w:rPr>
          <w:bCs/>
        </w:rPr>
        <w:lastRenderedPageBreak/>
        <w:t>Zhotovitel z konzultace pořídí písemný zápis. Písemný zápis bude zaslán objednateli k připomínkování nejpozději 5 pracovních dnů od konání konzultace.</w:t>
      </w:r>
    </w:p>
    <w:p w14:paraId="10FC9C42" w14:textId="77777777" w:rsidR="00CB7BB4" w:rsidRDefault="00CB7BB4" w:rsidP="00CB7BB4">
      <w:pPr>
        <w:numPr>
          <w:ilvl w:val="0"/>
          <w:numId w:val="4"/>
        </w:numPr>
        <w:autoSpaceDE w:val="0"/>
        <w:autoSpaceDN w:val="0"/>
        <w:adjustRightInd w:val="0"/>
        <w:ind w:left="426" w:hanging="426"/>
        <w:jc w:val="both"/>
        <w:rPr>
          <w:bCs/>
        </w:rPr>
      </w:pPr>
      <w:r>
        <w:rPr>
          <w:bCs/>
        </w:rPr>
        <w:t xml:space="preserve">Studie bude zhotovena v počtu 4 </w:t>
      </w:r>
      <w:proofErr w:type="spellStart"/>
      <w:r>
        <w:rPr>
          <w:bCs/>
        </w:rPr>
        <w:t>paré</w:t>
      </w:r>
      <w:proofErr w:type="spellEnd"/>
      <w:r>
        <w:rPr>
          <w:bCs/>
        </w:rPr>
        <w:t xml:space="preserve"> (vše autorizováno), 1x na CD ve formátech doc, </w:t>
      </w:r>
      <w:proofErr w:type="spellStart"/>
      <w:r>
        <w:rPr>
          <w:bCs/>
        </w:rPr>
        <w:t>xls</w:t>
      </w:r>
      <w:proofErr w:type="spellEnd"/>
      <w:r>
        <w:rPr>
          <w:bCs/>
        </w:rPr>
        <w:t xml:space="preserve">, </w:t>
      </w:r>
      <w:proofErr w:type="spellStart"/>
      <w:r>
        <w:rPr>
          <w:bCs/>
        </w:rPr>
        <w:t>pdf</w:t>
      </w:r>
      <w:proofErr w:type="spellEnd"/>
      <w:r>
        <w:rPr>
          <w:bCs/>
        </w:rPr>
        <w:t xml:space="preserve">, </w:t>
      </w:r>
      <w:proofErr w:type="spellStart"/>
      <w:r>
        <w:rPr>
          <w:bCs/>
        </w:rPr>
        <w:t>dwg</w:t>
      </w:r>
      <w:proofErr w:type="spellEnd"/>
      <w:r>
        <w:rPr>
          <w:bCs/>
        </w:rPr>
        <w:t>.</w:t>
      </w:r>
    </w:p>
    <w:p w14:paraId="46034926" w14:textId="77777777" w:rsidR="00CB7BB4" w:rsidRDefault="00CB7BB4" w:rsidP="00CB7BB4">
      <w:pPr>
        <w:pStyle w:val="Zkladntext"/>
        <w:spacing w:after="0"/>
        <w:jc w:val="both"/>
        <w:rPr>
          <w:sz w:val="24"/>
          <w:szCs w:val="24"/>
        </w:rPr>
      </w:pPr>
    </w:p>
    <w:p w14:paraId="071A00FD" w14:textId="77777777" w:rsidR="00CB7BB4" w:rsidRDefault="00CB7BB4" w:rsidP="00CB7BB4">
      <w:pPr>
        <w:pStyle w:val="Zkladntext"/>
        <w:numPr>
          <w:ilvl w:val="0"/>
          <w:numId w:val="4"/>
        </w:numPr>
        <w:spacing w:after="0"/>
        <w:ind w:left="360"/>
        <w:jc w:val="both"/>
        <w:rPr>
          <w:sz w:val="24"/>
          <w:szCs w:val="24"/>
        </w:rPr>
      </w:pPr>
      <w:r w:rsidRPr="00AB2BC9">
        <w:rPr>
          <w:sz w:val="24"/>
          <w:szCs w:val="24"/>
          <w:highlight w:val="yellow"/>
        </w:rPr>
        <w:t>PD</w:t>
      </w:r>
      <w:r>
        <w:rPr>
          <w:sz w:val="24"/>
          <w:szCs w:val="24"/>
        </w:rPr>
        <w:t xml:space="preserve"> bude vypracována v souladu se všemi platnými právními předpisy a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0BA496A5" w14:textId="77777777" w:rsidR="00CB7BB4" w:rsidRDefault="00CB7BB4" w:rsidP="00CB7BB4">
      <w:pPr>
        <w:tabs>
          <w:tab w:val="left" w:pos="357"/>
        </w:tabs>
        <w:jc w:val="both"/>
      </w:pPr>
    </w:p>
    <w:p w14:paraId="4433FC47" w14:textId="77777777" w:rsidR="00CB7BB4" w:rsidRDefault="00CB7BB4" w:rsidP="00CB7BB4">
      <w:pPr>
        <w:tabs>
          <w:tab w:val="left" w:pos="357"/>
        </w:tabs>
        <w:jc w:val="both"/>
      </w:pPr>
    </w:p>
    <w:p w14:paraId="1961FC73" w14:textId="77777777" w:rsidR="00CB7BB4" w:rsidRDefault="00CB7BB4" w:rsidP="00CB7BB4">
      <w:pPr>
        <w:tabs>
          <w:tab w:val="left" w:pos="357"/>
        </w:tabs>
        <w:jc w:val="center"/>
        <w:rPr>
          <w:b/>
        </w:rPr>
      </w:pPr>
      <w:r>
        <w:rPr>
          <w:b/>
        </w:rPr>
        <w:t>IV.</w:t>
      </w:r>
    </w:p>
    <w:p w14:paraId="5F1E7448" w14:textId="77777777" w:rsidR="00CB7BB4" w:rsidRDefault="00CB7BB4" w:rsidP="00CB7BB4">
      <w:pPr>
        <w:tabs>
          <w:tab w:val="left" w:pos="357"/>
        </w:tabs>
        <w:jc w:val="center"/>
        <w:rPr>
          <w:b/>
        </w:rPr>
      </w:pPr>
      <w:r>
        <w:rPr>
          <w:b/>
        </w:rPr>
        <w:t xml:space="preserve">Cena díla </w:t>
      </w:r>
    </w:p>
    <w:p w14:paraId="2E5FEA50" w14:textId="77777777" w:rsidR="00CB7BB4" w:rsidRDefault="00CB7BB4" w:rsidP="00CB7BB4">
      <w:pPr>
        <w:tabs>
          <w:tab w:val="left" w:pos="357"/>
        </w:tabs>
        <w:jc w:val="both"/>
      </w:pPr>
    </w:p>
    <w:p w14:paraId="30ACD814" w14:textId="77777777" w:rsidR="00CB7BB4" w:rsidRDefault="00CB7BB4" w:rsidP="00CB7BB4">
      <w:pPr>
        <w:pStyle w:val="Nadpis7"/>
        <w:numPr>
          <w:ilvl w:val="0"/>
          <w:numId w:val="6"/>
        </w:numPr>
        <w:spacing w:before="0" w:after="0"/>
        <w:jc w:val="both"/>
      </w:pPr>
      <w:r>
        <w:t xml:space="preserve">Cena za zhotovení předmětu smlouvy byla smluvními stranami sjednána dohodou a činí: </w:t>
      </w:r>
    </w:p>
    <w:p w14:paraId="71EA4902" w14:textId="77777777" w:rsidR="00CB7BB4" w:rsidRDefault="00CB7BB4" w:rsidP="00CB7BB4"/>
    <w:p w14:paraId="43FFD873" w14:textId="1988B354" w:rsidR="00CB7BB4" w:rsidRDefault="00CB7BB4" w:rsidP="00CB7BB4">
      <w:pPr>
        <w:pStyle w:val="Nadpis7"/>
        <w:numPr>
          <w:ilvl w:val="0"/>
          <w:numId w:val="0"/>
        </w:numPr>
        <w:tabs>
          <w:tab w:val="right" w:pos="9356"/>
        </w:tabs>
        <w:spacing w:before="0" w:after="0"/>
        <w:ind w:firstLine="360"/>
        <w:jc w:val="both"/>
        <w:rPr>
          <w:b/>
        </w:rPr>
      </w:pPr>
      <w:r>
        <w:rPr>
          <w:b/>
        </w:rPr>
        <w:t xml:space="preserve">Základní cena za vypracování </w:t>
      </w:r>
      <w:r w:rsidR="0087458E">
        <w:rPr>
          <w:b/>
        </w:rPr>
        <w:t>studie</w:t>
      </w:r>
      <w:proofErr w:type="gramStart"/>
      <w:r>
        <w:rPr>
          <w:b/>
        </w:rPr>
        <w:tab/>
      </w:r>
      <w:r w:rsidR="001D61EF">
        <w:rPr>
          <w:b/>
        </w:rPr>
        <w:t xml:space="preserve"> </w:t>
      </w:r>
      <w:r>
        <w:rPr>
          <w:b/>
        </w:rPr>
        <w:t>,</w:t>
      </w:r>
      <w:proofErr w:type="gramEnd"/>
      <w:r>
        <w:rPr>
          <w:b/>
        </w:rPr>
        <w:t>- Kč</w:t>
      </w:r>
    </w:p>
    <w:p w14:paraId="491F7E08" w14:textId="77777777" w:rsidR="00CB7BB4" w:rsidRDefault="00CB7BB4" w:rsidP="00CB7BB4">
      <w:pPr>
        <w:pStyle w:val="Nadpis7"/>
        <w:numPr>
          <w:ilvl w:val="0"/>
          <w:numId w:val="0"/>
        </w:numPr>
        <w:tabs>
          <w:tab w:val="right" w:pos="9356"/>
        </w:tabs>
        <w:spacing w:before="0" w:after="0"/>
        <w:ind w:firstLine="360"/>
        <w:jc w:val="both"/>
        <w:rPr>
          <w:u w:val="single"/>
        </w:rPr>
      </w:pPr>
      <w:r>
        <w:rPr>
          <w:u w:val="single"/>
        </w:rPr>
        <w:t>DPH 21%</w:t>
      </w:r>
      <w:r>
        <w:rPr>
          <w:u w:val="single"/>
        </w:rPr>
        <w:tab/>
        <w:t xml:space="preserve"> </w:t>
      </w:r>
      <w:proofErr w:type="gramStart"/>
      <w:r>
        <w:rPr>
          <w:u w:val="single"/>
        </w:rPr>
        <w:t xml:space="preserve"> </w:t>
      </w:r>
      <w:r w:rsidR="001D61EF">
        <w:rPr>
          <w:u w:val="single"/>
        </w:rPr>
        <w:t xml:space="preserve"> </w:t>
      </w:r>
      <w:r>
        <w:rPr>
          <w:u w:val="single"/>
        </w:rPr>
        <w:t>,</w:t>
      </w:r>
      <w:proofErr w:type="gramEnd"/>
      <w:r>
        <w:rPr>
          <w:u w:val="single"/>
        </w:rPr>
        <w:t>- Kč</w:t>
      </w:r>
    </w:p>
    <w:p w14:paraId="5832D2F8" w14:textId="77777777" w:rsidR="00CB7BB4" w:rsidRDefault="00CB7BB4" w:rsidP="00CB7BB4">
      <w:pPr>
        <w:pStyle w:val="Nadpis7"/>
        <w:numPr>
          <w:ilvl w:val="0"/>
          <w:numId w:val="0"/>
        </w:numPr>
        <w:tabs>
          <w:tab w:val="right" w:pos="9356"/>
        </w:tabs>
        <w:spacing w:before="0" w:after="0"/>
        <w:ind w:firstLine="360"/>
        <w:jc w:val="both"/>
        <w:rPr>
          <w:b/>
        </w:rPr>
      </w:pPr>
      <w:r>
        <w:rPr>
          <w:b/>
        </w:rPr>
        <w:t>Cena celkem vč. DPH</w:t>
      </w:r>
      <w:proofErr w:type="gramStart"/>
      <w:r>
        <w:rPr>
          <w:b/>
        </w:rPr>
        <w:tab/>
      </w:r>
      <w:r w:rsidR="001D61EF">
        <w:rPr>
          <w:b/>
        </w:rPr>
        <w:t xml:space="preserve"> </w:t>
      </w:r>
      <w:r>
        <w:rPr>
          <w:b/>
        </w:rPr>
        <w:t>,</w:t>
      </w:r>
      <w:proofErr w:type="gramEnd"/>
      <w:r>
        <w:rPr>
          <w:b/>
        </w:rPr>
        <w:t>- Kč</w:t>
      </w:r>
    </w:p>
    <w:p w14:paraId="30D45AAC" w14:textId="77777777" w:rsidR="00CB7BB4" w:rsidRDefault="00CB7BB4" w:rsidP="00CB7BB4"/>
    <w:p w14:paraId="0F8C9F86" w14:textId="34D0051C" w:rsidR="0095540D" w:rsidRPr="00111834" w:rsidRDefault="00CB7BB4" w:rsidP="0095540D">
      <w:pPr>
        <w:pStyle w:val="Nadpis7"/>
        <w:numPr>
          <w:ilvl w:val="0"/>
          <w:numId w:val="6"/>
        </w:numPr>
        <w:spacing w:before="0" w:after="0"/>
        <w:jc w:val="both"/>
      </w:pPr>
      <w:r>
        <w:t xml:space="preserve">Cena kryje veškeré náklady nezbytné k řádné realizaci předmětu smlouvy a je stanovena jako </w:t>
      </w:r>
      <w:r w:rsidRPr="00111834">
        <w:t>cena pevná, vyjma případů</w:t>
      </w:r>
      <w:r w:rsidR="004452C2" w:rsidRPr="00111834">
        <w:t>,</w:t>
      </w:r>
      <w:r w:rsidRPr="00111834">
        <w:t xml:space="preserve"> o kterých </w:t>
      </w:r>
      <w:proofErr w:type="gramStart"/>
      <w:r w:rsidRPr="00111834">
        <w:t>hovoří</w:t>
      </w:r>
      <w:proofErr w:type="gramEnd"/>
      <w:r w:rsidRPr="00111834">
        <w:t xml:space="preserve"> tato smlouva.</w:t>
      </w:r>
    </w:p>
    <w:p w14:paraId="752281F0" w14:textId="1763B01A" w:rsidR="00CB7BB4" w:rsidRPr="00AB2BC9" w:rsidRDefault="00CB7BB4" w:rsidP="0095540D">
      <w:pPr>
        <w:pStyle w:val="Nadpis7"/>
        <w:numPr>
          <w:ilvl w:val="0"/>
          <w:numId w:val="6"/>
        </w:numPr>
        <w:spacing w:before="0" w:after="0"/>
        <w:jc w:val="both"/>
        <w:rPr>
          <w:highlight w:val="yellow"/>
        </w:rPr>
      </w:pPr>
      <w:r w:rsidRPr="00111834">
        <w:t xml:space="preserve">V ceně </w:t>
      </w:r>
      <w:r w:rsidRPr="00111834">
        <w:rPr>
          <w:b/>
          <w:u w:val="single"/>
        </w:rPr>
        <w:t>jsou</w:t>
      </w:r>
      <w:r w:rsidRPr="00111834">
        <w:t xml:space="preserve"> zahrnuty posudky, průzkumy, správní poplatky, poplatky za vyjádření správců inženýrských sítí. Tyto skutečnosti budou účtovány podle skutečně vzniklých nákladů po předcházejícím písemném souhlasu objednatele s nabídkovými cenami, v opačném případě se neodsouhlasené náklady stávají výlučným nákladem zhotovitele. </w:t>
      </w:r>
      <w:r w:rsidRPr="00AB2BC9">
        <w:rPr>
          <w:highlight w:val="yellow"/>
        </w:rPr>
        <w:t xml:space="preserve">Příprava podkladů pro sjednání smlouvy o souhlasu se stavbou a smlouvě o smlouvě budoucí o zřízení věcného břemene bude za cenu </w:t>
      </w:r>
      <w:r w:rsidRPr="00AB2BC9">
        <w:rPr>
          <w:b/>
          <w:highlight w:val="yellow"/>
        </w:rPr>
        <w:t>1 500,- Kč/ks</w:t>
      </w:r>
      <w:r w:rsidRPr="00AB2BC9">
        <w:rPr>
          <w:highlight w:val="yellow"/>
        </w:rPr>
        <w:t>.</w:t>
      </w:r>
    </w:p>
    <w:p w14:paraId="47DFBBBD" w14:textId="77777777" w:rsidR="00CB7BB4" w:rsidRDefault="00CB7BB4" w:rsidP="00CB7BB4">
      <w:pPr>
        <w:pStyle w:val="Nadpis7"/>
        <w:numPr>
          <w:ilvl w:val="0"/>
          <w:numId w:val="6"/>
        </w:numPr>
        <w:spacing w:before="0" w:after="0"/>
        <w:jc w:val="both"/>
      </w:pPr>
      <w:r>
        <w:t>Cenu díla lze změnit pouze, pokud se změní rozsah zakázky stanovený v zadávací dokumentaci v důsledku požadavků dotčených orgánů a organizací a v důsledku rozhodnutí stavebníka ve vztahu k jednotlivým částem díla a rozsahu činnosti stanovené v čl. III. této smlouvy. Tyto případné změny a úpravy díla budou cenově řešeny formou dodatku k této smlouvě.</w:t>
      </w:r>
    </w:p>
    <w:p w14:paraId="6D321CB2" w14:textId="77777777" w:rsidR="00CB7BB4" w:rsidRDefault="00CB7BB4" w:rsidP="00CB7BB4">
      <w:pPr>
        <w:pStyle w:val="Nadpis7"/>
        <w:numPr>
          <w:ilvl w:val="0"/>
          <w:numId w:val="6"/>
        </w:numPr>
        <w:spacing w:before="0" w:after="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683CD1B" w14:textId="77777777" w:rsidR="00CB7BB4" w:rsidRDefault="00CB7BB4" w:rsidP="00CB7BB4"/>
    <w:p w14:paraId="7CEE8815" w14:textId="77777777" w:rsidR="00CB7BB4" w:rsidRDefault="00CB7BB4" w:rsidP="00CB7BB4">
      <w:pPr>
        <w:tabs>
          <w:tab w:val="left" w:pos="357"/>
        </w:tabs>
        <w:jc w:val="center"/>
        <w:rPr>
          <w:b/>
        </w:rPr>
      </w:pPr>
      <w:r>
        <w:rPr>
          <w:b/>
        </w:rPr>
        <w:t>V.</w:t>
      </w:r>
    </w:p>
    <w:p w14:paraId="65E78C08" w14:textId="77777777" w:rsidR="00CB7BB4" w:rsidRDefault="00CB7BB4" w:rsidP="00CB7BB4">
      <w:pPr>
        <w:tabs>
          <w:tab w:val="left" w:pos="357"/>
        </w:tabs>
        <w:jc w:val="center"/>
        <w:rPr>
          <w:b/>
        </w:rPr>
      </w:pPr>
      <w:r>
        <w:rPr>
          <w:b/>
        </w:rPr>
        <w:t>Doba plnění</w:t>
      </w:r>
    </w:p>
    <w:p w14:paraId="7EF3F93A" w14:textId="77777777" w:rsidR="00CB7BB4" w:rsidRDefault="00CB7BB4" w:rsidP="00CB7BB4">
      <w:pPr>
        <w:pStyle w:val="Text"/>
        <w:spacing w:before="0"/>
        <w:ind w:firstLine="0"/>
        <w:jc w:val="both"/>
        <w:rPr>
          <w:rFonts w:ascii="Times New Roman" w:hAnsi="Times New Roman"/>
          <w:szCs w:val="24"/>
        </w:rPr>
      </w:pPr>
    </w:p>
    <w:p w14:paraId="70AD1C9B" w14:textId="69E646D0" w:rsidR="00CB7BB4" w:rsidRDefault="00CB7BB4" w:rsidP="00CB7BB4">
      <w:pPr>
        <w:pStyle w:val="Zkladntext"/>
        <w:numPr>
          <w:ilvl w:val="0"/>
          <w:numId w:val="7"/>
        </w:numPr>
        <w:spacing w:after="0"/>
        <w:jc w:val="both"/>
        <w:rPr>
          <w:sz w:val="24"/>
          <w:szCs w:val="24"/>
        </w:rPr>
      </w:pPr>
      <w:r>
        <w:rPr>
          <w:sz w:val="24"/>
          <w:szCs w:val="24"/>
        </w:rPr>
        <w:t>Zhotovitel se zavazuje provést a dodat předmět smlouvy nejpozději</w:t>
      </w:r>
      <w:r w:rsidR="00B93783">
        <w:rPr>
          <w:sz w:val="24"/>
          <w:szCs w:val="24"/>
        </w:rPr>
        <w:t xml:space="preserve"> do:</w:t>
      </w:r>
      <w:r>
        <w:rPr>
          <w:sz w:val="24"/>
          <w:szCs w:val="24"/>
        </w:rPr>
        <w:t xml:space="preserve"> </w:t>
      </w:r>
      <w:r w:rsidR="00693448">
        <w:rPr>
          <w:sz w:val="24"/>
          <w:szCs w:val="24"/>
        </w:rPr>
        <w:t xml:space="preserve">30. 4. 2025. </w:t>
      </w:r>
    </w:p>
    <w:p w14:paraId="3C2F4DEF" w14:textId="01325AB6" w:rsidR="00CB7BB4" w:rsidRDefault="00CB7BB4" w:rsidP="00CB7BB4">
      <w:pPr>
        <w:pStyle w:val="OdstavecSmlouvy"/>
        <w:tabs>
          <w:tab w:val="clear" w:pos="426"/>
          <w:tab w:val="left" w:pos="708"/>
        </w:tabs>
        <w:spacing w:after="0"/>
        <w:ind w:left="360"/>
      </w:pPr>
      <w:r>
        <w:t xml:space="preserve">Odevzdání studie, vyjádření Krajského úřadu Moravskoslezského kraje ke studii, příslušného vodoprávního úřadu a správce povodí </w:t>
      </w:r>
      <w:r w:rsidR="00603D1A">
        <w:t>dle zadávací dokumentace.</w:t>
      </w:r>
    </w:p>
    <w:p w14:paraId="7DCDABC1" w14:textId="77777777" w:rsidR="00CB7BB4" w:rsidRDefault="00CB7BB4" w:rsidP="00CB7BB4">
      <w:pPr>
        <w:pStyle w:val="Zkladntext"/>
        <w:numPr>
          <w:ilvl w:val="0"/>
          <w:numId w:val="7"/>
        </w:numPr>
        <w:spacing w:after="0"/>
        <w:jc w:val="both"/>
        <w:rPr>
          <w:sz w:val="24"/>
          <w:szCs w:val="24"/>
        </w:rPr>
      </w:pPr>
      <w:r>
        <w:rPr>
          <w:sz w:val="24"/>
          <w:szCs w:val="24"/>
        </w:rPr>
        <w:t>Dle § 2605 a násl. Občanského zákoníku je dílo dokončeno, je-li předvedena jeho způsobilost sloužit svému účelu. Provádí-li se dílo postupně a lze-li jednotlivé stupně odlišit, může být předáno a převzato i po částech.</w:t>
      </w:r>
    </w:p>
    <w:p w14:paraId="5642F476" w14:textId="77777777" w:rsidR="00CB7BB4" w:rsidRDefault="00CB7BB4" w:rsidP="00CB7BB4">
      <w:pPr>
        <w:pStyle w:val="Zkladntext"/>
        <w:numPr>
          <w:ilvl w:val="0"/>
          <w:numId w:val="7"/>
        </w:numPr>
        <w:spacing w:after="0"/>
        <w:jc w:val="both"/>
        <w:rPr>
          <w:sz w:val="24"/>
          <w:szCs w:val="24"/>
        </w:rPr>
      </w:pPr>
      <w:r>
        <w:rPr>
          <w:sz w:val="24"/>
          <w:szCs w:val="24"/>
        </w:rPr>
        <w:lastRenderedPageBreak/>
        <w:t>Místem předání díla se sjednává sídlo objednatele</w:t>
      </w:r>
      <w:r>
        <w:rPr>
          <w:i/>
          <w:sz w:val="24"/>
          <w:szCs w:val="24"/>
        </w:rPr>
        <w:t>.</w:t>
      </w:r>
    </w:p>
    <w:p w14:paraId="61A93BB1" w14:textId="77777777" w:rsidR="00CB7BB4" w:rsidRDefault="00CB7BB4" w:rsidP="00CB7BB4">
      <w:pPr>
        <w:tabs>
          <w:tab w:val="left" w:pos="357"/>
        </w:tabs>
        <w:jc w:val="both"/>
      </w:pPr>
    </w:p>
    <w:p w14:paraId="3463D390" w14:textId="77777777" w:rsidR="00CB7BB4" w:rsidRDefault="00CB7BB4" w:rsidP="00CB7BB4">
      <w:pPr>
        <w:tabs>
          <w:tab w:val="left" w:pos="357"/>
        </w:tabs>
        <w:jc w:val="both"/>
      </w:pPr>
    </w:p>
    <w:p w14:paraId="74B8021E" w14:textId="77777777" w:rsidR="00CB7BB4" w:rsidRDefault="00CB7BB4" w:rsidP="00CB7BB4">
      <w:pPr>
        <w:tabs>
          <w:tab w:val="left" w:pos="357"/>
        </w:tabs>
        <w:jc w:val="center"/>
        <w:rPr>
          <w:b/>
        </w:rPr>
      </w:pPr>
      <w:r>
        <w:rPr>
          <w:b/>
        </w:rPr>
        <w:t>VI.</w:t>
      </w:r>
    </w:p>
    <w:p w14:paraId="52362BB0" w14:textId="77777777" w:rsidR="00CB7BB4" w:rsidRDefault="00CB7BB4" w:rsidP="00CB7BB4">
      <w:pPr>
        <w:tabs>
          <w:tab w:val="left" w:pos="357"/>
        </w:tabs>
        <w:jc w:val="center"/>
        <w:rPr>
          <w:b/>
        </w:rPr>
      </w:pPr>
      <w:r>
        <w:rPr>
          <w:b/>
        </w:rPr>
        <w:t>Platební podmínky</w:t>
      </w:r>
    </w:p>
    <w:p w14:paraId="0336E345" w14:textId="77777777" w:rsidR="00CB7BB4" w:rsidRDefault="00CB7BB4" w:rsidP="00CB7BB4">
      <w:pPr>
        <w:tabs>
          <w:tab w:val="left" w:pos="357"/>
        </w:tabs>
        <w:jc w:val="both"/>
      </w:pPr>
    </w:p>
    <w:p w14:paraId="6BB989DB" w14:textId="77777777" w:rsidR="00CB7BB4" w:rsidRDefault="00CB7BB4" w:rsidP="00CB7BB4">
      <w:pPr>
        <w:numPr>
          <w:ilvl w:val="0"/>
          <w:numId w:val="8"/>
        </w:numPr>
        <w:jc w:val="both"/>
      </w:pPr>
      <w:r>
        <w:t>Objednatel prohlašuje, že má zajištěno financování předmětu této SoD a zavazuje se, že provedené práce a zhotovené dílo převezme a zaplatí.</w:t>
      </w:r>
    </w:p>
    <w:p w14:paraId="47EA94D1" w14:textId="52901376" w:rsidR="00CB7BB4" w:rsidRDefault="00CB7BB4" w:rsidP="00CB7BB4">
      <w:pPr>
        <w:numPr>
          <w:ilvl w:val="0"/>
          <w:numId w:val="8"/>
        </w:numPr>
        <w:jc w:val="both"/>
      </w:pPr>
      <w:r>
        <w:t xml:space="preserve">Platbu za provedené dílo uskuteční objednatel po </w:t>
      </w:r>
      <w:r w:rsidR="00CF50F6">
        <w:t xml:space="preserve">předání </w:t>
      </w:r>
      <w:r>
        <w:t xml:space="preserve">jednotlivých částí </w:t>
      </w:r>
      <w:r w:rsidR="0087458E">
        <w:t>studie</w:t>
      </w:r>
      <w:r>
        <w:t xml:space="preserve"> na základě dodacích listů a faktur od zhotovitele. Právo fakturovat vzniká dnem převzetí předmětu plnění bez vad a nedodělků.</w:t>
      </w:r>
    </w:p>
    <w:p w14:paraId="0D5BE2E1" w14:textId="77777777" w:rsidR="00CB7BB4" w:rsidRPr="00444739" w:rsidRDefault="00CB7BB4" w:rsidP="00CB7BB4">
      <w:pPr>
        <w:numPr>
          <w:ilvl w:val="0"/>
          <w:numId w:val="8"/>
        </w:numPr>
        <w:jc w:val="both"/>
      </w:pPr>
      <w:r w:rsidRPr="00444739">
        <w:t>Splatnost jednotlivých faktur je do 3</w:t>
      </w:r>
      <w:r w:rsidR="001D61EF" w:rsidRPr="00444739">
        <w:t>0</w:t>
      </w:r>
      <w:r w:rsidRPr="00444739">
        <w:t xml:space="preserve"> kalendářních dnů od jejich doručení objednateli.</w:t>
      </w:r>
    </w:p>
    <w:p w14:paraId="191B9A1F" w14:textId="77777777" w:rsidR="00CB7BB4" w:rsidRDefault="00CB7BB4" w:rsidP="00CB7BB4">
      <w:pPr>
        <w:numPr>
          <w:ilvl w:val="0"/>
          <w:numId w:val="8"/>
        </w:numPr>
        <w:autoSpaceDE w:val="0"/>
        <w:autoSpaceDN w:val="0"/>
        <w:adjustRightInd w:val="0"/>
        <w:jc w:val="both"/>
      </w:pPr>
      <w:r>
        <w:t>Faktury budou mít náležitosti § 435 Občanského zákoníku, u plátců DPH musí faktura – daňový doklad splňovat dále náležitosti daňového dokladu dle § 28 zákona o DPH č. 235/2004 Sb., o dani z přidané hodnoty, v platném znění a dále číslo SoD, údaje o celkové fakturované částce, označení peněžního ústavu a číslo účtu, přičemž tento bankovní účet zhotovitele je současně bankovním účtem, zveřejněným správcem daně způsobem umožňujícím dálkový přístup ve smyslu ustanovení § 109 odst. 2 písm. c) ZDPH (dále jen „zveřejněný účet), dále lhůtu splatnosti, jméno a podpis osoby zodpovědné za vystavení daňového dokladu. Součástí faktury bude dodací list podepsaný odpovědným pracovníkem objednatele.</w:t>
      </w:r>
    </w:p>
    <w:p w14:paraId="52F45C92" w14:textId="77777777" w:rsidR="00CB7BB4" w:rsidRDefault="00CB7BB4" w:rsidP="00CB7BB4">
      <w:pPr>
        <w:numPr>
          <w:ilvl w:val="0"/>
          <w:numId w:val="8"/>
        </w:numPr>
        <w:autoSpaceDE w:val="0"/>
        <w:autoSpaceDN w:val="0"/>
        <w:adjustRightInd w:val="0"/>
        <w:jc w:val="both"/>
      </w:pPr>
      <w:r>
        <w:t xml:space="preserve">V případě, že faktura nebude obsahovat všechny náležitosti, může objednatel fakturu vrátit zhotoviteli. Ode dne doručení nové, doplněné nebo opravené faktury </w:t>
      </w:r>
      <w:proofErr w:type="gramStart"/>
      <w:r>
        <w:t>běží</w:t>
      </w:r>
      <w:proofErr w:type="gramEnd"/>
      <w:r>
        <w:t xml:space="preserve"> nová lhůta splatnosti</w:t>
      </w:r>
    </w:p>
    <w:p w14:paraId="0390278E" w14:textId="77777777" w:rsidR="00CB7BB4" w:rsidRDefault="00CB7BB4" w:rsidP="00CB7BB4">
      <w:pPr>
        <w:autoSpaceDE w:val="0"/>
        <w:autoSpaceDN w:val="0"/>
        <w:adjustRightInd w:val="0"/>
        <w:ind w:left="360"/>
        <w:jc w:val="both"/>
      </w:pPr>
    </w:p>
    <w:p w14:paraId="4C4A363F" w14:textId="77777777" w:rsidR="00CB7BB4" w:rsidRDefault="00CB7BB4" w:rsidP="00CB7BB4">
      <w:pPr>
        <w:autoSpaceDE w:val="0"/>
        <w:autoSpaceDN w:val="0"/>
        <w:adjustRightInd w:val="0"/>
        <w:ind w:left="360"/>
        <w:jc w:val="both"/>
      </w:pPr>
    </w:p>
    <w:p w14:paraId="560FE98D" w14:textId="77777777" w:rsidR="00CB7BB4" w:rsidRDefault="00CB7BB4" w:rsidP="00CB7BB4">
      <w:pPr>
        <w:tabs>
          <w:tab w:val="left" w:pos="357"/>
        </w:tabs>
        <w:jc w:val="center"/>
        <w:rPr>
          <w:b/>
        </w:rPr>
      </w:pPr>
      <w:r>
        <w:rPr>
          <w:b/>
        </w:rPr>
        <w:t>VII.</w:t>
      </w:r>
    </w:p>
    <w:p w14:paraId="3B7F97D2" w14:textId="77777777" w:rsidR="00CB7BB4" w:rsidRDefault="00CB7BB4" w:rsidP="00CB7BB4">
      <w:pPr>
        <w:tabs>
          <w:tab w:val="left" w:pos="357"/>
        </w:tabs>
        <w:jc w:val="center"/>
        <w:rPr>
          <w:b/>
        </w:rPr>
      </w:pPr>
      <w:r>
        <w:rPr>
          <w:b/>
        </w:rPr>
        <w:t>Smluvní pokuty a náhrady škody</w:t>
      </w:r>
    </w:p>
    <w:p w14:paraId="28F025B6" w14:textId="77777777" w:rsidR="00CB7BB4" w:rsidRDefault="00CB7BB4" w:rsidP="00CB7BB4">
      <w:pPr>
        <w:tabs>
          <w:tab w:val="left" w:pos="357"/>
        </w:tabs>
        <w:jc w:val="center"/>
        <w:rPr>
          <w:b/>
        </w:rPr>
      </w:pPr>
    </w:p>
    <w:p w14:paraId="1FE38977" w14:textId="77777777" w:rsidR="00CB7BB4" w:rsidRDefault="00CB7BB4" w:rsidP="00CB7BB4">
      <w:pPr>
        <w:numPr>
          <w:ilvl w:val="0"/>
          <w:numId w:val="9"/>
        </w:numPr>
        <w:autoSpaceDE w:val="0"/>
        <w:autoSpaceDN w:val="0"/>
        <w:adjustRightInd w:val="0"/>
        <w:jc w:val="both"/>
      </w:pPr>
      <w:r>
        <w:t xml:space="preserve">V případě prodlení objednatele se zaplacením ceny díla na základě faktury dle této SoD, má zhotovitel právo požadovat úrok z prodlení ve výši 0,05 % z fakturované částky za každý den prodlení se zaplacením faktury. </w:t>
      </w:r>
    </w:p>
    <w:p w14:paraId="771D659B" w14:textId="77777777" w:rsidR="00CB7BB4" w:rsidRDefault="00CB7BB4" w:rsidP="00CB7BB4">
      <w:pPr>
        <w:numPr>
          <w:ilvl w:val="0"/>
          <w:numId w:val="9"/>
        </w:numPr>
        <w:autoSpaceDE w:val="0"/>
        <w:autoSpaceDN w:val="0"/>
        <w:adjustRightInd w:val="0"/>
        <w:jc w:val="both"/>
      </w:pPr>
      <w:r>
        <w:t xml:space="preserve">V případě prodlení zhotovitele s předáním předmětu díla bez vad a nedodělků v termínu dle smlouvy má objednatel právo požadovat smluvní pokutu ve výši </w:t>
      </w:r>
      <w:proofErr w:type="gramStart"/>
      <w:r>
        <w:t>0,05%</w:t>
      </w:r>
      <w:proofErr w:type="gramEnd"/>
      <w:r>
        <w:t xml:space="preserve"> z ceny díla za každý den prodlení. V případě prodlení zhotovitele s předáním předmětu díla bez vad a nedodělků delšího než 5 pracovních dnů má objednatel právo od smlouvy odstoupit.</w:t>
      </w:r>
    </w:p>
    <w:p w14:paraId="3DCFE12C" w14:textId="77777777" w:rsidR="00CB7BB4" w:rsidRPr="00444739" w:rsidRDefault="00CB7BB4" w:rsidP="00CB7BB4">
      <w:pPr>
        <w:numPr>
          <w:ilvl w:val="0"/>
          <w:numId w:val="9"/>
        </w:numPr>
        <w:autoSpaceDE w:val="0"/>
        <w:autoSpaceDN w:val="0"/>
        <w:adjustRightInd w:val="0"/>
        <w:jc w:val="both"/>
      </w:pPr>
      <w:r w:rsidRPr="00444739">
        <w:t xml:space="preserve">Splatnost smluvních pokut činí 30 kalendářních dnů ode dne, kdy bude smluvní straně, která </w:t>
      </w:r>
    </w:p>
    <w:p w14:paraId="6AFE242E" w14:textId="77777777" w:rsidR="00CB7BB4" w:rsidRDefault="00CB7BB4" w:rsidP="00CB7BB4">
      <w:pPr>
        <w:autoSpaceDE w:val="0"/>
        <w:autoSpaceDN w:val="0"/>
        <w:adjustRightInd w:val="0"/>
        <w:jc w:val="both"/>
      </w:pPr>
      <w:r w:rsidRPr="00444739">
        <w:t xml:space="preserve">      bude v prodlení, doručena písemná výzva k zaplacení smluvní pokuty.</w:t>
      </w:r>
    </w:p>
    <w:p w14:paraId="32BEF8B1" w14:textId="77777777" w:rsidR="00CB7BB4" w:rsidRDefault="00CB7BB4" w:rsidP="00CB7BB4">
      <w:pPr>
        <w:autoSpaceDE w:val="0"/>
        <w:autoSpaceDN w:val="0"/>
        <w:adjustRightInd w:val="0"/>
        <w:ind w:left="426" w:hanging="426"/>
        <w:jc w:val="both"/>
      </w:pPr>
      <w:r>
        <w:t xml:space="preserve">4.  </w:t>
      </w:r>
      <w:r>
        <w:tab/>
        <w:t xml:space="preserve">Úhradou smluvní pokuty není dotčeno právo oprávněné smluvní strany na náhradu </w:t>
      </w:r>
      <w:proofErr w:type="gramStart"/>
      <w:r>
        <w:t>škody  v</w:t>
      </w:r>
      <w:proofErr w:type="gramEnd"/>
      <w:r>
        <w:t> plné výši.</w:t>
      </w:r>
    </w:p>
    <w:p w14:paraId="63575B11" w14:textId="77777777" w:rsidR="00CB7BB4" w:rsidRDefault="00CB7BB4" w:rsidP="00CB7BB4">
      <w:pPr>
        <w:autoSpaceDE w:val="0"/>
        <w:autoSpaceDN w:val="0"/>
        <w:adjustRightInd w:val="0"/>
        <w:ind w:left="720"/>
      </w:pPr>
    </w:p>
    <w:p w14:paraId="294D80EE" w14:textId="77777777" w:rsidR="00CB7BB4" w:rsidRDefault="00CB7BB4" w:rsidP="00CB7BB4">
      <w:pPr>
        <w:autoSpaceDE w:val="0"/>
        <w:autoSpaceDN w:val="0"/>
        <w:adjustRightInd w:val="0"/>
        <w:ind w:left="720"/>
      </w:pPr>
    </w:p>
    <w:p w14:paraId="1D57F791" w14:textId="77777777" w:rsidR="00CB7BB4" w:rsidRDefault="00CB7BB4" w:rsidP="00CB7BB4">
      <w:pPr>
        <w:jc w:val="center"/>
        <w:rPr>
          <w:b/>
        </w:rPr>
      </w:pPr>
      <w:r>
        <w:rPr>
          <w:b/>
        </w:rPr>
        <w:t>VIII.</w:t>
      </w:r>
    </w:p>
    <w:p w14:paraId="52C125A1" w14:textId="77777777" w:rsidR="00CB7BB4" w:rsidRDefault="00CB7BB4" w:rsidP="00CB7BB4">
      <w:pPr>
        <w:jc w:val="center"/>
        <w:rPr>
          <w:b/>
        </w:rPr>
      </w:pPr>
      <w:r>
        <w:rPr>
          <w:b/>
        </w:rPr>
        <w:t>Závazky objednatele</w:t>
      </w:r>
    </w:p>
    <w:p w14:paraId="56CD74EB" w14:textId="77777777" w:rsidR="00CB7BB4" w:rsidRDefault="00CB7BB4" w:rsidP="00CB7BB4">
      <w:pPr>
        <w:jc w:val="both"/>
      </w:pPr>
    </w:p>
    <w:p w14:paraId="230B36A3" w14:textId="77777777" w:rsidR="00CB7BB4" w:rsidRDefault="00CB7BB4" w:rsidP="00CB7BB4">
      <w:pPr>
        <w:numPr>
          <w:ilvl w:val="0"/>
          <w:numId w:val="10"/>
        </w:numPr>
        <w:jc w:val="both"/>
      </w:pPr>
      <w:r>
        <w:t>Objednatel předá zhotoviteli před zahájením prací bezplatně závazné a neměnné podklady a bude se zhotovitelem při realizaci díla spolupracovat.</w:t>
      </w:r>
    </w:p>
    <w:p w14:paraId="7FC72F58" w14:textId="77777777" w:rsidR="00E52AF8" w:rsidRDefault="00E52AF8" w:rsidP="00CB7BB4">
      <w:pPr>
        <w:jc w:val="center"/>
        <w:rPr>
          <w:b/>
        </w:rPr>
      </w:pPr>
    </w:p>
    <w:p w14:paraId="49AB16B3" w14:textId="77777777" w:rsidR="00E52AF8" w:rsidRDefault="00E52AF8" w:rsidP="00CB7BB4">
      <w:pPr>
        <w:jc w:val="center"/>
        <w:rPr>
          <w:b/>
        </w:rPr>
      </w:pPr>
    </w:p>
    <w:p w14:paraId="6B110B12" w14:textId="77777777" w:rsidR="00E52AF8" w:rsidRDefault="00E52AF8" w:rsidP="00CB7BB4">
      <w:pPr>
        <w:jc w:val="center"/>
        <w:rPr>
          <w:b/>
        </w:rPr>
      </w:pPr>
    </w:p>
    <w:p w14:paraId="0E93842A" w14:textId="4392A000" w:rsidR="00CB7BB4" w:rsidRDefault="00CB7BB4" w:rsidP="00CB7BB4">
      <w:pPr>
        <w:jc w:val="center"/>
        <w:rPr>
          <w:b/>
        </w:rPr>
      </w:pPr>
      <w:r>
        <w:rPr>
          <w:b/>
        </w:rPr>
        <w:lastRenderedPageBreak/>
        <w:t>IX.</w:t>
      </w:r>
    </w:p>
    <w:p w14:paraId="4C420670" w14:textId="77777777" w:rsidR="00CB7BB4" w:rsidRDefault="00CB7BB4" w:rsidP="00CB7BB4">
      <w:pPr>
        <w:pStyle w:val="Nadpis1"/>
        <w:keepLines/>
        <w:numPr>
          <w:ilvl w:val="0"/>
          <w:numId w:val="0"/>
        </w:numPr>
        <w:overflowPunct/>
        <w:autoSpaceDE/>
        <w:adjustRightInd/>
        <w:rPr>
          <w:szCs w:val="24"/>
        </w:rPr>
      </w:pPr>
      <w:r>
        <w:rPr>
          <w:szCs w:val="24"/>
        </w:rPr>
        <w:t>Nehmotné právní statky</w:t>
      </w:r>
    </w:p>
    <w:p w14:paraId="1BFDE5F5" w14:textId="77777777" w:rsidR="00CB7BB4" w:rsidRDefault="00CB7BB4" w:rsidP="00CB7BB4">
      <w:pPr>
        <w:pStyle w:val="Zhlav"/>
        <w:widowControl w:val="0"/>
        <w:tabs>
          <w:tab w:val="left" w:pos="708"/>
        </w:tabs>
        <w:jc w:val="both"/>
        <w:rPr>
          <w:b/>
          <w:sz w:val="24"/>
          <w:szCs w:val="24"/>
          <w:u w:val="single"/>
        </w:rPr>
      </w:pPr>
    </w:p>
    <w:p w14:paraId="766BB7BA" w14:textId="77777777" w:rsidR="00CB7BB4" w:rsidRDefault="00CB7BB4" w:rsidP="00CB7BB4">
      <w:pPr>
        <w:numPr>
          <w:ilvl w:val="0"/>
          <w:numId w:val="11"/>
        </w:numPr>
        <w:ind w:left="426"/>
        <w:jc w:val="both"/>
      </w:pPr>
      <w:r>
        <w:t>Zhotovitel tímto převádí na objednatele právo užívat a zhodnocovat nehmotné právní statky, které případně vzniknou při provádění plnění zhotovitele dle této smlouvy, zejména díla ve smyslu platného autorského zákona k veškerým účelům, zejména je rozmnožovat. Objednatel je zejména oprávněn předmět plnění dle této smlouvy, bez souhlasu zhotovitele, popř. autora, jakýmkoli způsobem změnit nebo upravovat, přičemž úplata za poskytnutí výhradní licence objednateli dle tohoto ustanovení je obsažena v ceně díla.</w:t>
      </w:r>
    </w:p>
    <w:p w14:paraId="1D743E9A" w14:textId="77777777" w:rsidR="00CB7BB4" w:rsidRDefault="00CB7BB4" w:rsidP="00CB7BB4">
      <w:pPr>
        <w:numPr>
          <w:ilvl w:val="0"/>
          <w:numId w:val="11"/>
        </w:numPr>
        <w:ind w:left="426"/>
        <w:jc w:val="both"/>
      </w:pPr>
      <w:r>
        <w:t>Zhotovitel tímto dále převádí na objednatele výhradní licenci k užívání studie, veškerých projektů, podkladů, seznamů nebo plánů podléhajících ochraně duševního vlastnictví, které vytvořil zhotovitel nebo jím pověřená osoba v rámci poskytování plnění zhotovitele podle této smlouvy. Zhotovitel je dále povinen zajistit, aby případné třetí osoby převedly tato práva na objednatele způsobem uvedeným v předchozí větě, přičemž úplata za poskytnutí výhradní licence objednateli dle tohoto ustanovení je obsažena v ceně za dané plnění podle této smlouvy.</w:t>
      </w:r>
    </w:p>
    <w:p w14:paraId="0F92604E" w14:textId="77777777" w:rsidR="00CB7BB4" w:rsidRDefault="00CB7BB4" w:rsidP="00CB7BB4">
      <w:pPr>
        <w:numPr>
          <w:ilvl w:val="0"/>
          <w:numId w:val="11"/>
        </w:numPr>
        <w:ind w:left="426"/>
        <w:jc w:val="both"/>
      </w:pPr>
      <w:r>
        <w:t>Licence udělené dle tohoto článku musí objednateli umožňovat jejich postoupení třetí osobě dle uvážení objednatele, tedy bez omezení.</w:t>
      </w:r>
    </w:p>
    <w:p w14:paraId="7D855950" w14:textId="77777777" w:rsidR="00CB7BB4" w:rsidRDefault="00CB7BB4" w:rsidP="00CB7BB4">
      <w:pPr>
        <w:numPr>
          <w:ilvl w:val="0"/>
          <w:numId w:val="11"/>
        </w:numPr>
        <w:ind w:left="426"/>
        <w:jc w:val="both"/>
      </w:pPr>
      <w:r>
        <w:t>Zhotovitel odpovídá objednateli v plném rozsahu za jakékoli porušení práv třetích osob (např. autorských práv a jiných práv duševního vlastnictví), k němuž v důsledku jednání zhotovitele na základě této smlouvy případně dojde.</w:t>
      </w:r>
    </w:p>
    <w:p w14:paraId="7FC04F1D" w14:textId="77777777" w:rsidR="00CB7BB4" w:rsidRDefault="00CB7BB4" w:rsidP="00CB7BB4">
      <w:pPr>
        <w:jc w:val="center"/>
        <w:rPr>
          <w:b/>
        </w:rPr>
      </w:pPr>
    </w:p>
    <w:p w14:paraId="0FA811E3" w14:textId="77777777" w:rsidR="00CB7BB4" w:rsidRDefault="00CB7BB4" w:rsidP="00CB7BB4">
      <w:pPr>
        <w:jc w:val="center"/>
        <w:rPr>
          <w:b/>
        </w:rPr>
      </w:pPr>
      <w:r>
        <w:rPr>
          <w:b/>
        </w:rPr>
        <w:t>X.</w:t>
      </w:r>
    </w:p>
    <w:p w14:paraId="3DC2D8CD" w14:textId="77777777" w:rsidR="00CB7BB4" w:rsidRDefault="00CB7BB4" w:rsidP="00CB7BB4">
      <w:pPr>
        <w:jc w:val="center"/>
        <w:rPr>
          <w:b/>
        </w:rPr>
      </w:pPr>
      <w:r>
        <w:rPr>
          <w:b/>
        </w:rPr>
        <w:t>Vady plnění</w:t>
      </w:r>
    </w:p>
    <w:p w14:paraId="7704182C" w14:textId="77777777" w:rsidR="00CB7BB4" w:rsidRDefault="00CB7BB4" w:rsidP="00CB7BB4">
      <w:pPr>
        <w:jc w:val="center"/>
        <w:rPr>
          <w:b/>
        </w:rPr>
      </w:pPr>
    </w:p>
    <w:p w14:paraId="732038CE" w14:textId="77777777" w:rsidR="00CB7BB4" w:rsidRPr="006B6122" w:rsidRDefault="00CB7BB4" w:rsidP="00CB7BB4">
      <w:pPr>
        <w:numPr>
          <w:ilvl w:val="0"/>
          <w:numId w:val="12"/>
        </w:numPr>
        <w:jc w:val="both"/>
      </w:pPr>
      <w:r>
        <w:t xml:space="preserve">Zhotovitel provede dílo v obvyklé jakosti a provedení a poskytuje záruku za jakost a bezvadnost provedeného díla vypracovaného dle této SoD. Délka této záruky se stanovuje </w:t>
      </w:r>
      <w:r w:rsidRPr="006B6122">
        <w:t>na dobu 36 měsíců od protokolárního předání a převzetí díla této SoD.</w:t>
      </w:r>
    </w:p>
    <w:p w14:paraId="36303B89" w14:textId="77777777" w:rsidR="00CB7BB4" w:rsidRDefault="00CB7BB4" w:rsidP="00CB7BB4">
      <w:pPr>
        <w:numPr>
          <w:ilvl w:val="0"/>
          <w:numId w:val="12"/>
        </w:numPr>
        <w:jc w:val="both"/>
        <w:rPr>
          <w:rFonts w:ascii="Times Roman" w:hAnsi="Times Roman"/>
        </w:rPr>
      </w:pPr>
      <w:r>
        <w:t>Dílo má vadu, neodpovídá-</w:t>
      </w:r>
      <w:r>
        <w:rPr>
          <w:rFonts w:ascii="Times Roman" w:hAnsi="Times Roman"/>
        </w:rPr>
        <w:t>li smlouvě a jejímu účelu. Oznámení vad musí být odesláno zhotoviteli bez zbytečného odkladu po jejich zjištění.</w:t>
      </w:r>
    </w:p>
    <w:p w14:paraId="7368C49E" w14:textId="77777777" w:rsidR="00CB7BB4" w:rsidRDefault="00CB7BB4" w:rsidP="00CB7BB4">
      <w:pPr>
        <w:ind w:left="720"/>
        <w:rPr>
          <w:rFonts w:ascii="Times Roman" w:hAnsi="Times Roman"/>
        </w:rPr>
      </w:pPr>
    </w:p>
    <w:p w14:paraId="154BD70A" w14:textId="77777777" w:rsidR="00CB7BB4" w:rsidRDefault="00CB7BB4" w:rsidP="00CB7BB4">
      <w:pPr>
        <w:jc w:val="center"/>
        <w:rPr>
          <w:b/>
        </w:rPr>
      </w:pPr>
      <w:r>
        <w:rPr>
          <w:b/>
        </w:rPr>
        <w:t>XI.</w:t>
      </w:r>
    </w:p>
    <w:p w14:paraId="19855501" w14:textId="77777777" w:rsidR="00CB7BB4" w:rsidRDefault="00CB7BB4" w:rsidP="00CB7BB4">
      <w:pPr>
        <w:jc w:val="center"/>
        <w:rPr>
          <w:b/>
        </w:rPr>
      </w:pPr>
      <w:r>
        <w:rPr>
          <w:b/>
        </w:rPr>
        <w:t>Doručování</w:t>
      </w:r>
    </w:p>
    <w:p w14:paraId="2B1ACDF3" w14:textId="77777777" w:rsidR="00CB7BB4" w:rsidRDefault="00CB7BB4" w:rsidP="00CB7BB4">
      <w:pPr>
        <w:rPr>
          <w:rFonts w:ascii="Times Roman" w:eastAsia="Arial Unicode MS" w:hAnsi="Times Roman" w:cs="Arial"/>
        </w:rPr>
      </w:pPr>
    </w:p>
    <w:p w14:paraId="3E5B9ACD" w14:textId="77777777" w:rsidR="00CB7BB4" w:rsidRDefault="00CB7BB4" w:rsidP="00CB7BB4">
      <w:pPr>
        <w:numPr>
          <w:ilvl w:val="0"/>
          <w:numId w:val="13"/>
        </w:numPr>
        <w:tabs>
          <w:tab w:val="num" w:pos="567"/>
        </w:tabs>
        <w:ind w:left="567" w:hanging="567"/>
        <w:jc w:val="both"/>
        <w:rPr>
          <w:rFonts w:ascii="Times Roman" w:hAnsi="Times Roman" w:cs="Arial"/>
          <w:spacing w:val="-5"/>
        </w:rPr>
      </w:pPr>
      <w:r>
        <w:rPr>
          <w:rFonts w:ascii="Times Roman" w:hAnsi="Times Roman" w:cs="Arial"/>
        </w:rPr>
        <w:t xml:space="preserve">Jakékoliv sdělení či jiný dokument, jenž má nebo může být doručen podle této smlouvy, lze doručit osobně, do datové schránky nebo doporučeným dopisem na adresu té které smluvní strany uvedenou v záhlaví této smlouvy, resp. jinou adresu, která bude po uzavření této smlouvy písemně sdělena druhé smluvní straně. </w:t>
      </w:r>
    </w:p>
    <w:p w14:paraId="5B4E74CD" w14:textId="77777777" w:rsidR="00CB7BB4" w:rsidRDefault="00CB7BB4" w:rsidP="00CB7BB4">
      <w:pPr>
        <w:jc w:val="both"/>
        <w:rPr>
          <w:rFonts w:ascii="Times Roman" w:hAnsi="Times Roman" w:cs="Arial"/>
          <w:spacing w:val="-5"/>
        </w:rPr>
      </w:pPr>
    </w:p>
    <w:p w14:paraId="6BE3BD81" w14:textId="77777777" w:rsidR="00CB7BB4" w:rsidRDefault="00CB7BB4" w:rsidP="00CB7BB4">
      <w:pPr>
        <w:numPr>
          <w:ilvl w:val="0"/>
          <w:numId w:val="13"/>
        </w:numPr>
        <w:tabs>
          <w:tab w:val="num" w:pos="567"/>
        </w:tabs>
        <w:ind w:left="567" w:hanging="567"/>
        <w:jc w:val="both"/>
        <w:rPr>
          <w:rFonts w:ascii="Times Roman" w:hAnsi="Times Roman" w:cs="Arial"/>
          <w:spacing w:val="-5"/>
        </w:rPr>
      </w:pPr>
      <w:r>
        <w:rPr>
          <w:rFonts w:ascii="Times Roman" w:hAnsi="Times Roman" w:cs="Arial"/>
        </w:rPr>
        <w:t>Jakékoliv sdělení či jiný dokument bude považován za doručený</w:t>
      </w:r>
    </w:p>
    <w:p w14:paraId="1AE9E052" w14:textId="77777777" w:rsidR="00CB7BB4" w:rsidRDefault="00CB7BB4" w:rsidP="00CB7BB4">
      <w:pPr>
        <w:numPr>
          <w:ilvl w:val="0"/>
          <w:numId w:val="14"/>
        </w:numPr>
        <w:ind w:hanging="528"/>
        <w:jc w:val="both"/>
        <w:rPr>
          <w:rFonts w:ascii="Times Roman" w:hAnsi="Times Roman" w:cs="Arial"/>
          <w:spacing w:val="-5"/>
        </w:rPr>
      </w:pPr>
      <w:r>
        <w:rPr>
          <w:rFonts w:ascii="Times Roman" w:hAnsi="Times Roman" w:cs="Arial"/>
        </w:rPr>
        <w:t xml:space="preserve">pokud je doručováno osobně v okamžiku doručení, a to i když druhá strana odmítne sdělení či jiný dokument převzít </w:t>
      </w:r>
    </w:p>
    <w:p w14:paraId="194F7758" w14:textId="77777777" w:rsidR="00CB7BB4" w:rsidRDefault="00CB7BB4" w:rsidP="00CB7BB4">
      <w:pPr>
        <w:numPr>
          <w:ilvl w:val="0"/>
          <w:numId w:val="14"/>
        </w:numPr>
        <w:ind w:hanging="528"/>
        <w:jc w:val="both"/>
        <w:rPr>
          <w:rFonts w:ascii="Times Roman" w:hAnsi="Times Roman" w:cs="Arial"/>
          <w:spacing w:val="-5"/>
        </w:rPr>
      </w:pPr>
      <w:r>
        <w:rPr>
          <w:rFonts w:ascii="Times Roman" w:hAnsi="Times Roman" w:cs="Arial"/>
        </w:rPr>
        <w:t>pokud je doručováno datovou schránkou, pět pracovních dnů po dodání do datové schránky příjemce,</w:t>
      </w:r>
    </w:p>
    <w:p w14:paraId="18A21E5F" w14:textId="77777777" w:rsidR="00CB7BB4" w:rsidRDefault="00CB7BB4" w:rsidP="00CB7BB4">
      <w:pPr>
        <w:numPr>
          <w:ilvl w:val="0"/>
          <w:numId w:val="14"/>
        </w:numPr>
        <w:ind w:hanging="528"/>
        <w:jc w:val="both"/>
        <w:rPr>
          <w:rFonts w:ascii="Times Roman" w:hAnsi="Times Roman" w:cs="Arial"/>
          <w:spacing w:val="-5"/>
        </w:rPr>
      </w:pPr>
      <w:r>
        <w:rPr>
          <w:rFonts w:ascii="Times Roman" w:hAnsi="Times Roman" w:cs="Arial"/>
        </w:rPr>
        <w:t>pokud je doručováno doporučenou poštou, pět pracovních dnů poté, co bylo poštovním úřadem vystaveno potvrzení o odeslání; odepře-li adresát písemnost převzít, písemnost se považuje za doručenou dnem odepření převzetí písemnosti</w:t>
      </w:r>
    </w:p>
    <w:p w14:paraId="1E73ED38" w14:textId="77777777" w:rsidR="00CB7BB4" w:rsidRDefault="00CB7BB4" w:rsidP="00CB7BB4">
      <w:pPr>
        <w:ind w:left="720"/>
      </w:pPr>
    </w:p>
    <w:p w14:paraId="4F0DBC03" w14:textId="77777777" w:rsidR="005103DE" w:rsidRDefault="005103DE" w:rsidP="00CB7BB4">
      <w:pPr>
        <w:ind w:left="720"/>
      </w:pPr>
    </w:p>
    <w:p w14:paraId="440C23E1" w14:textId="77777777" w:rsidR="00006782" w:rsidRDefault="00006782" w:rsidP="00CB7BB4">
      <w:pPr>
        <w:ind w:left="720"/>
      </w:pPr>
    </w:p>
    <w:p w14:paraId="6060347D" w14:textId="77777777" w:rsidR="00CB7BB4" w:rsidRDefault="00CB7BB4" w:rsidP="00CB7BB4">
      <w:pPr>
        <w:jc w:val="center"/>
        <w:rPr>
          <w:b/>
        </w:rPr>
      </w:pPr>
      <w:r>
        <w:rPr>
          <w:b/>
        </w:rPr>
        <w:lastRenderedPageBreak/>
        <w:t>XII.</w:t>
      </w:r>
    </w:p>
    <w:p w14:paraId="65CA939F" w14:textId="77777777" w:rsidR="00CB7BB4" w:rsidRDefault="00CB7BB4" w:rsidP="00CB7BB4">
      <w:pPr>
        <w:jc w:val="center"/>
        <w:rPr>
          <w:b/>
        </w:rPr>
      </w:pPr>
      <w:r>
        <w:rPr>
          <w:b/>
        </w:rPr>
        <w:t>Závěrečná ujednání</w:t>
      </w:r>
    </w:p>
    <w:p w14:paraId="278E3067" w14:textId="77777777" w:rsidR="00CB7BB4" w:rsidRDefault="00CB7BB4" w:rsidP="00CB7BB4">
      <w:pPr>
        <w:jc w:val="both"/>
      </w:pPr>
    </w:p>
    <w:p w14:paraId="14E399A4" w14:textId="77777777" w:rsidR="00CB7BB4" w:rsidRDefault="00CB7BB4" w:rsidP="00CB7BB4">
      <w:pPr>
        <w:numPr>
          <w:ilvl w:val="0"/>
          <w:numId w:val="15"/>
        </w:numPr>
        <w:jc w:val="both"/>
      </w:pPr>
      <w:r>
        <w:t>Zhotovitel se zavazuje při vypracování studie postupovat s odbornou péčí tak, aby při provádění díla podle jim vypracované studie nedošlo ke škodám, mající původ v této studii.</w:t>
      </w:r>
    </w:p>
    <w:p w14:paraId="7A89E138" w14:textId="77777777" w:rsidR="00CB7BB4" w:rsidRDefault="00CB7BB4" w:rsidP="00CB7BB4">
      <w:pPr>
        <w:numPr>
          <w:ilvl w:val="0"/>
          <w:numId w:val="15"/>
        </w:numPr>
        <w:jc w:val="both"/>
      </w:pPr>
      <w:r>
        <w:t>Pokud v této smlouvě není ujednáno jinak, řídí se právní vztahy smluvních stran zákonem č. 89/2012 Sb., Občanský zákoník, ve znění pozdějších předpisů.</w:t>
      </w:r>
    </w:p>
    <w:p w14:paraId="16922DD6" w14:textId="77777777" w:rsidR="00CB7BB4" w:rsidRDefault="00CB7BB4" w:rsidP="00CB7BB4">
      <w:pPr>
        <w:numPr>
          <w:ilvl w:val="0"/>
          <w:numId w:val="15"/>
        </w:numPr>
        <w:jc w:val="both"/>
      </w:pPr>
      <w:r>
        <w:t>Neplatnost některého ustanovení této SoD nemá za následek neplatnost celé smlouvy.</w:t>
      </w:r>
    </w:p>
    <w:p w14:paraId="00F53467" w14:textId="77777777" w:rsidR="00CB7BB4" w:rsidRDefault="00CB7BB4" w:rsidP="00CB7BB4">
      <w:pPr>
        <w:numPr>
          <w:ilvl w:val="0"/>
          <w:numId w:val="15"/>
        </w:numPr>
        <w:jc w:val="both"/>
      </w:pPr>
      <w:r>
        <w:t>Na základě § 629 a násl., NOZ se smluvní strany dohodly, že promlčecí lhůta trvá 4 roky.</w:t>
      </w:r>
    </w:p>
    <w:p w14:paraId="59E7F5BC" w14:textId="77777777" w:rsidR="00CB7BB4" w:rsidRDefault="00CB7BB4" w:rsidP="00CB7BB4">
      <w:pPr>
        <w:numPr>
          <w:ilvl w:val="0"/>
          <w:numId w:val="15"/>
        </w:numPr>
        <w:jc w:val="both"/>
      </w:pPr>
      <w:r>
        <w:t xml:space="preserve">Případné odstoupení od této SoD je účinné doručením druhé smluvní straně. </w:t>
      </w:r>
    </w:p>
    <w:p w14:paraId="32CB0E7B" w14:textId="77777777" w:rsidR="00CB7BB4" w:rsidRDefault="00CB7BB4" w:rsidP="00CB7BB4">
      <w:pPr>
        <w:numPr>
          <w:ilvl w:val="0"/>
          <w:numId w:val="15"/>
        </w:numPr>
        <w:jc w:val="both"/>
      </w:pPr>
      <w:r>
        <w:t>Veškeré změny v této smlouvě jsou možné jen na základě písemných číslovaných dodatků odsouhlasených a podepsaných oprávněnými zástupci obou smluvních stran. Jiná změna této smlouvy se považuje za neplatnou.</w:t>
      </w:r>
    </w:p>
    <w:p w14:paraId="32F75A2E" w14:textId="77777777" w:rsidR="00CB7BB4" w:rsidRDefault="00CB7BB4" w:rsidP="00CB7BB4">
      <w:pPr>
        <w:numPr>
          <w:ilvl w:val="0"/>
          <w:numId w:val="15"/>
        </w:numPr>
        <w:jc w:val="both"/>
      </w:pPr>
      <w:r>
        <w:t xml:space="preserve">Tato smlouva je vyhotovena ve dvou vyhotoveních, z nichž každá strana </w:t>
      </w:r>
      <w:proofErr w:type="gramStart"/>
      <w:r>
        <w:t>obdrží</w:t>
      </w:r>
      <w:proofErr w:type="gramEnd"/>
      <w:r>
        <w:t xml:space="preserve"> jedno.</w:t>
      </w:r>
    </w:p>
    <w:p w14:paraId="564B53DA" w14:textId="77777777" w:rsidR="00CB7BB4" w:rsidRDefault="00CB7BB4" w:rsidP="00CB7BB4">
      <w:pPr>
        <w:numPr>
          <w:ilvl w:val="0"/>
          <w:numId w:val="15"/>
        </w:numPr>
        <w:jc w:val="both"/>
      </w:pPr>
      <w:r>
        <w:t>Tato smlouva nabývá platnosti a účinnosti podpisem zástupců obou smluvních stran.</w:t>
      </w:r>
    </w:p>
    <w:p w14:paraId="22DCB46E" w14:textId="77777777" w:rsidR="00CB7BB4" w:rsidRDefault="00CB7BB4" w:rsidP="00CB7BB4">
      <w:pPr>
        <w:numPr>
          <w:ilvl w:val="0"/>
          <w:numId w:val="15"/>
        </w:numPr>
        <w:jc w:val="both"/>
      </w:pPr>
      <w:r>
        <w:t>Smluvní strany prohlašují, že jsou způsobilé k právním jednáním, a že tato smlouva byla sepsána dle jejich svobodně a vážně projevené vůle, nikoli v tísni za nápadně nevýhodných podmínek.</w:t>
      </w:r>
    </w:p>
    <w:p w14:paraId="08029876" w14:textId="77777777" w:rsidR="00CB7BB4" w:rsidRDefault="00CB7BB4" w:rsidP="00CB7BB4">
      <w:pPr>
        <w:numPr>
          <w:ilvl w:val="0"/>
          <w:numId w:val="15"/>
        </w:numPr>
        <w:jc w:val="both"/>
      </w:pPr>
      <w:r>
        <w:t>Tato smlouva byla schválena Radou</w:t>
      </w:r>
      <w:r w:rsidR="00263AA0">
        <w:t>/Zastupitelstvem</w:t>
      </w:r>
      <w:r>
        <w:t xml:space="preserve"> obce </w:t>
      </w:r>
      <w:r w:rsidR="00263AA0">
        <w:t>Děhylov</w:t>
      </w:r>
      <w:r>
        <w:t xml:space="preserve"> usnesením č. </w:t>
      </w:r>
      <w:proofErr w:type="gramStart"/>
      <w:r w:rsidR="00263AA0">
        <w:t>…….</w:t>
      </w:r>
      <w:proofErr w:type="gramEnd"/>
      <w:r w:rsidR="00263AA0">
        <w:t>.</w:t>
      </w:r>
      <w:r>
        <w:t xml:space="preserve"> ze dne </w:t>
      </w:r>
      <w:r w:rsidR="00263AA0">
        <w:t>……………………….</w:t>
      </w:r>
    </w:p>
    <w:p w14:paraId="669F98B1" w14:textId="77777777" w:rsidR="00CB7BB4" w:rsidRDefault="00CB7BB4" w:rsidP="00CB7BB4">
      <w:pPr>
        <w:jc w:val="both"/>
      </w:pPr>
    </w:p>
    <w:p w14:paraId="13B1B67D" w14:textId="77777777" w:rsidR="00CB7BB4" w:rsidRDefault="00CB7BB4" w:rsidP="00CB7BB4">
      <w:pPr>
        <w:jc w:val="both"/>
      </w:pPr>
    </w:p>
    <w:p w14:paraId="23B29A60" w14:textId="145E326F" w:rsidR="00CB7BB4" w:rsidRDefault="00CB7BB4" w:rsidP="00CB7BB4">
      <w:pPr>
        <w:jc w:val="both"/>
      </w:pPr>
      <w:r>
        <w:t>V</w:t>
      </w:r>
      <w:r w:rsidR="001D61EF">
        <w:t xml:space="preserve"> Děhylově </w:t>
      </w:r>
      <w:r>
        <w:t>dne:</w:t>
      </w:r>
      <w:r>
        <w:tab/>
      </w:r>
      <w:r>
        <w:tab/>
      </w:r>
      <w:r>
        <w:tab/>
      </w:r>
      <w:r>
        <w:tab/>
      </w:r>
      <w:r>
        <w:tab/>
      </w:r>
      <w:r>
        <w:tab/>
      </w:r>
      <w:proofErr w:type="gramStart"/>
      <w:r>
        <w:t>V </w:t>
      </w:r>
      <w:r w:rsidR="006B6122">
        <w:t xml:space="preserve"> …</w:t>
      </w:r>
      <w:proofErr w:type="gramEnd"/>
      <w:r w:rsidR="006B6122">
        <w:t>………………….</w:t>
      </w:r>
    </w:p>
    <w:p w14:paraId="15D91ADC" w14:textId="77777777" w:rsidR="00CB7BB4" w:rsidRDefault="00CB7BB4" w:rsidP="00CB7BB4">
      <w:pPr>
        <w:jc w:val="both"/>
      </w:pPr>
    </w:p>
    <w:p w14:paraId="44E8366C" w14:textId="77777777" w:rsidR="00CB7BB4" w:rsidRDefault="00CB7BB4" w:rsidP="00CB7BB4">
      <w:pPr>
        <w:jc w:val="both"/>
      </w:pPr>
    </w:p>
    <w:p w14:paraId="1B7CB889" w14:textId="77777777" w:rsidR="00CB7BB4" w:rsidRDefault="00CB7BB4" w:rsidP="00CB7BB4">
      <w:pPr>
        <w:jc w:val="both"/>
      </w:pPr>
    </w:p>
    <w:p w14:paraId="1AC01772" w14:textId="77777777" w:rsidR="00CB7BB4" w:rsidRDefault="00CB7BB4" w:rsidP="00CB7BB4">
      <w:pPr>
        <w:jc w:val="both"/>
      </w:pPr>
    </w:p>
    <w:p w14:paraId="56502251" w14:textId="77777777" w:rsidR="00CB7BB4" w:rsidRDefault="00CB7BB4" w:rsidP="00CB7BB4">
      <w:pPr>
        <w:ind w:left="709" w:hanging="649"/>
        <w:jc w:val="both"/>
        <w:rPr>
          <w:i/>
        </w:rPr>
      </w:pPr>
      <w:r>
        <w:t>……………………………..</w:t>
      </w:r>
      <w:r>
        <w:tab/>
      </w:r>
      <w:r>
        <w:tab/>
      </w:r>
      <w:r>
        <w:tab/>
      </w:r>
      <w:r>
        <w:tab/>
      </w:r>
      <w:r>
        <w:tab/>
        <w:t>……………………………..</w:t>
      </w:r>
      <w:r>
        <w:tab/>
        <w:t xml:space="preserve">         objednatel</w:t>
      </w:r>
      <w:r>
        <w:tab/>
      </w:r>
      <w:r>
        <w:tab/>
      </w:r>
      <w:r>
        <w:tab/>
      </w:r>
      <w:r>
        <w:tab/>
      </w:r>
      <w:r>
        <w:tab/>
      </w:r>
      <w:r>
        <w:tab/>
        <w:t xml:space="preserve">       </w:t>
      </w:r>
      <w:r>
        <w:tab/>
        <w:t xml:space="preserve">    zhotovitel</w:t>
      </w:r>
    </w:p>
    <w:p w14:paraId="2E0DBB24" w14:textId="76C5F69A" w:rsidR="00603D1A" w:rsidRDefault="006B6122" w:rsidP="001D61EF">
      <w:pPr>
        <w:jc w:val="both"/>
        <w:rPr>
          <w:i/>
        </w:rPr>
      </w:pPr>
      <w:r>
        <w:t xml:space="preserve">   </w:t>
      </w:r>
      <w:r w:rsidR="00CB7BB4">
        <w:t xml:space="preserve"> </w:t>
      </w:r>
      <w:r w:rsidR="001D61EF">
        <w:t>Ing. Blanka Zapletalová</w:t>
      </w:r>
      <w:r w:rsidR="00CB7BB4">
        <w:rPr>
          <w:i/>
        </w:rPr>
        <w:tab/>
      </w:r>
      <w:r w:rsidR="00CB7BB4">
        <w:rPr>
          <w:i/>
        </w:rPr>
        <w:tab/>
      </w:r>
      <w:r w:rsidR="00CB7BB4">
        <w:rPr>
          <w:i/>
        </w:rPr>
        <w:tab/>
      </w:r>
      <w:r w:rsidR="00CB7BB4">
        <w:rPr>
          <w:i/>
        </w:rPr>
        <w:tab/>
        <w:t xml:space="preserve">          </w:t>
      </w:r>
      <w:r w:rsidR="00CB7BB4">
        <w:rPr>
          <w:i/>
        </w:rPr>
        <w:tab/>
        <w:t xml:space="preserve">             </w:t>
      </w:r>
    </w:p>
    <w:p w14:paraId="74955F2F" w14:textId="60B15748" w:rsidR="00182491" w:rsidRPr="00CB7BB4" w:rsidRDefault="006B6122" w:rsidP="001D61EF">
      <w:pPr>
        <w:jc w:val="both"/>
      </w:pPr>
      <w:r>
        <w:rPr>
          <w:i/>
        </w:rPr>
        <w:t xml:space="preserve">  </w:t>
      </w:r>
      <w:r w:rsidR="00F57C84">
        <w:rPr>
          <w:i/>
        </w:rPr>
        <w:t xml:space="preserve">   </w:t>
      </w:r>
      <w:r>
        <w:rPr>
          <w:i/>
        </w:rPr>
        <w:t xml:space="preserve">  </w:t>
      </w:r>
      <w:r w:rsidR="00CB7BB4">
        <w:rPr>
          <w:i/>
        </w:rPr>
        <w:t xml:space="preserve"> starostka obce</w:t>
      </w:r>
      <w:r w:rsidR="00CB7BB4">
        <w:rPr>
          <w:i/>
        </w:rPr>
        <w:tab/>
      </w:r>
      <w:r w:rsidR="00CB7BB4">
        <w:rPr>
          <w:i/>
        </w:rPr>
        <w:tab/>
      </w:r>
      <w:r w:rsidR="00CB7BB4">
        <w:rPr>
          <w:i/>
        </w:rPr>
        <w:tab/>
        <w:t xml:space="preserve">      </w:t>
      </w:r>
      <w:r w:rsidR="00CB7BB4">
        <w:rPr>
          <w:i/>
        </w:rPr>
        <w:tab/>
        <w:t xml:space="preserve">    </w:t>
      </w:r>
      <w:r w:rsidR="00CB7BB4">
        <w:rPr>
          <w:i/>
        </w:rPr>
        <w:tab/>
        <w:t xml:space="preserve">                      </w:t>
      </w:r>
      <w:r w:rsidR="001D61EF">
        <w:rPr>
          <w:i/>
        </w:rPr>
        <w:t xml:space="preserve"> </w:t>
      </w:r>
    </w:p>
    <w:sectPr w:rsidR="00182491" w:rsidRPr="00CB7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970"/>
    <w:multiLevelType w:val="hybridMultilevel"/>
    <w:tmpl w:val="C0BEC24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 w15:restartNumberingAfterBreak="0">
    <w:nsid w:val="06B34438"/>
    <w:multiLevelType w:val="hybridMultilevel"/>
    <w:tmpl w:val="18561D7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078A5ADA"/>
    <w:multiLevelType w:val="singleLevel"/>
    <w:tmpl w:val="67267318"/>
    <w:lvl w:ilvl="0">
      <w:start w:val="1"/>
      <w:numFmt w:val="lowerLetter"/>
      <w:lvlText w:val="%1)"/>
      <w:lvlJc w:val="left"/>
      <w:pPr>
        <w:tabs>
          <w:tab w:val="num" w:pos="1095"/>
        </w:tabs>
        <w:ind w:left="1095" w:hanging="390"/>
      </w:pPr>
    </w:lvl>
  </w:abstractNum>
  <w:abstractNum w:abstractNumId="3" w15:restartNumberingAfterBreak="0">
    <w:nsid w:val="08235461"/>
    <w:multiLevelType w:val="hybridMultilevel"/>
    <w:tmpl w:val="202A6B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15:restartNumberingAfterBreak="0">
    <w:nsid w:val="0DCC0222"/>
    <w:multiLevelType w:val="hybridMultilevel"/>
    <w:tmpl w:val="A7760A8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15:restartNumberingAfterBreak="0">
    <w:nsid w:val="15644F8D"/>
    <w:multiLevelType w:val="hybridMultilevel"/>
    <w:tmpl w:val="C8E20ED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C2A3E49"/>
    <w:multiLevelType w:val="hybridMultilevel"/>
    <w:tmpl w:val="DF6CB19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4E5F6390"/>
    <w:multiLevelType w:val="hybridMultilevel"/>
    <w:tmpl w:val="F3D60D80"/>
    <w:lvl w:ilvl="0" w:tplc="03DC681E">
      <w:start w:val="1"/>
      <w:numFmt w:val="decimal"/>
      <w:lvlText w:val="%1."/>
      <w:lvlJc w:val="left"/>
      <w:pPr>
        <w:tabs>
          <w:tab w:val="num" w:pos="360"/>
        </w:tabs>
        <w:ind w:left="360" w:hanging="360"/>
      </w:pPr>
      <w:rPr>
        <w:b/>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4FFF2301"/>
    <w:multiLevelType w:val="multilevel"/>
    <w:tmpl w:val="F8F2FF7A"/>
    <w:styleLink w:val="Styl5"/>
    <w:lvl w:ilvl="0">
      <w:start w:val="1"/>
      <w:numFmt w:val="decimal"/>
      <w:pStyle w:val="Nadpis1"/>
      <w:suff w:val="nothing"/>
      <w:lvlText w:val="Článek %1."/>
      <w:lvlJc w:val="left"/>
      <w:pPr>
        <w:ind w:left="0" w:firstLine="0"/>
      </w:pPr>
    </w:lvl>
    <w:lvl w:ilvl="1">
      <w:start w:val="1"/>
      <w:numFmt w:val="ordinal"/>
      <w:pStyle w:val="Nadpis7"/>
      <w:suff w:val="nothing"/>
      <w:lvlText w:val=" %1.%2"/>
      <w:lvlJc w:val="left"/>
      <w:pPr>
        <w:ind w:left="1418" w:hanging="1418"/>
      </w:pPr>
    </w:lvl>
    <w:lvl w:ilvl="2">
      <w:start w:val="1"/>
      <w:numFmt w:val="lowerLetter"/>
      <w:pStyle w:val="Normlnodsazen"/>
      <w:suff w:val="nothing"/>
      <w:lvlText w:val="(%3)"/>
      <w:lvlJc w:val="left"/>
      <w:pPr>
        <w:ind w:left="2211" w:hanging="1020"/>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9" w15:restartNumberingAfterBreak="0">
    <w:nsid w:val="574B2351"/>
    <w:multiLevelType w:val="hybridMultilevel"/>
    <w:tmpl w:val="13B8F5C6"/>
    <w:lvl w:ilvl="0" w:tplc="DE1422F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94A4444"/>
    <w:multiLevelType w:val="hybridMultilevel"/>
    <w:tmpl w:val="4C18AB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2482A56"/>
    <w:multiLevelType w:val="hybridMultilevel"/>
    <w:tmpl w:val="B31E34F0"/>
    <w:lvl w:ilvl="0" w:tplc="0405000F">
      <w:start w:val="1"/>
      <w:numFmt w:val="decimal"/>
      <w:lvlText w:val="%1."/>
      <w:lvlJc w:val="left"/>
      <w:pPr>
        <w:tabs>
          <w:tab w:val="num" w:pos="644"/>
        </w:tabs>
        <w:ind w:left="644"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15:restartNumberingAfterBreak="0">
    <w:nsid w:val="625175F9"/>
    <w:multiLevelType w:val="singleLevel"/>
    <w:tmpl w:val="519889C0"/>
    <w:lvl w:ilvl="0">
      <w:start w:val="1"/>
      <w:numFmt w:val="decimal"/>
      <w:lvlText w:val="%1."/>
      <w:lvlJc w:val="left"/>
      <w:pPr>
        <w:tabs>
          <w:tab w:val="num" w:pos="705"/>
        </w:tabs>
        <w:ind w:left="705" w:hanging="705"/>
      </w:pPr>
    </w:lvl>
  </w:abstractNum>
  <w:abstractNum w:abstractNumId="13" w15:restartNumberingAfterBreak="0">
    <w:nsid w:val="6D8264FD"/>
    <w:multiLevelType w:val="hybridMultilevel"/>
    <w:tmpl w:val="2BA263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4" w15:restartNumberingAfterBreak="0">
    <w:nsid w:val="704F4F69"/>
    <w:multiLevelType w:val="hybridMultilevel"/>
    <w:tmpl w:val="ED1E55FC"/>
    <w:lvl w:ilvl="0" w:tplc="95F8E438">
      <w:numFmt w:val="bullet"/>
      <w:lvlText w:val="-"/>
      <w:lvlJc w:val="left"/>
      <w:pPr>
        <w:ind w:left="1065" w:hanging="70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45177994">
    <w:abstractNumId w:val="8"/>
  </w:num>
  <w:num w:numId="2" w16cid:durableId="1865169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9645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741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4901175">
    <w:abstractNumId w:val="14"/>
  </w:num>
  <w:num w:numId="6" w16cid:durableId="350105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6674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800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707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650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7040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5275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5685958">
    <w:abstractNumId w:val="12"/>
    <w:lvlOverride w:ilvl="0">
      <w:startOverride w:val="1"/>
    </w:lvlOverride>
  </w:num>
  <w:num w:numId="14" w16cid:durableId="282880806">
    <w:abstractNumId w:val="2"/>
    <w:lvlOverride w:ilvl="0">
      <w:startOverride w:val="1"/>
    </w:lvlOverride>
  </w:num>
  <w:num w:numId="15" w16cid:durableId="1437093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B4"/>
    <w:rsid w:val="00006782"/>
    <w:rsid w:val="000418A2"/>
    <w:rsid w:val="00096085"/>
    <w:rsid w:val="00111834"/>
    <w:rsid w:val="001721F6"/>
    <w:rsid w:val="00182491"/>
    <w:rsid w:val="001D61EF"/>
    <w:rsid w:val="00263AA0"/>
    <w:rsid w:val="002D2EA1"/>
    <w:rsid w:val="002E7A24"/>
    <w:rsid w:val="002F0A55"/>
    <w:rsid w:val="003203A3"/>
    <w:rsid w:val="00444739"/>
    <w:rsid w:val="004452C2"/>
    <w:rsid w:val="0048634A"/>
    <w:rsid w:val="004950C3"/>
    <w:rsid w:val="005103DE"/>
    <w:rsid w:val="005A069A"/>
    <w:rsid w:val="00603D1A"/>
    <w:rsid w:val="00652FE7"/>
    <w:rsid w:val="00693448"/>
    <w:rsid w:val="006B6122"/>
    <w:rsid w:val="007340BB"/>
    <w:rsid w:val="0087458E"/>
    <w:rsid w:val="008773C6"/>
    <w:rsid w:val="0095540D"/>
    <w:rsid w:val="009D4994"/>
    <w:rsid w:val="009D63BE"/>
    <w:rsid w:val="009E05A1"/>
    <w:rsid w:val="00A35A3C"/>
    <w:rsid w:val="00AB2BC9"/>
    <w:rsid w:val="00B93783"/>
    <w:rsid w:val="00BF1E2A"/>
    <w:rsid w:val="00BF50DC"/>
    <w:rsid w:val="00C65DFF"/>
    <w:rsid w:val="00CB7BB4"/>
    <w:rsid w:val="00CF50F6"/>
    <w:rsid w:val="00DA2265"/>
    <w:rsid w:val="00E52AF8"/>
    <w:rsid w:val="00E83735"/>
    <w:rsid w:val="00F57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BDFE"/>
  <w15:chartTrackingRefBased/>
  <w15:docId w15:val="{17A11AFF-98FC-4958-A109-7E5711F4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7BB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CB7BB4"/>
    <w:pPr>
      <w:keepNext/>
      <w:numPr>
        <w:numId w:val="1"/>
      </w:numPr>
      <w:overflowPunct w:val="0"/>
      <w:autoSpaceDE w:val="0"/>
      <w:autoSpaceDN w:val="0"/>
      <w:adjustRightInd w:val="0"/>
      <w:ind w:left="4395"/>
      <w:jc w:val="center"/>
      <w:outlineLvl w:val="0"/>
    </w:pPr>
    <w:rPr>
      <w:b/>
      <w:szCs w:val="20"/>
    </w:rPr>
  </w:style>
  <w:style w:type="paragraph" w:styleId="Nadpis4">
    <w:name w:val="heading 4"/>
    <w:basedOn w:val="Normln"/>
    <w:next w:val="Normln"/>
    <w:link w:val="Nadpis4Char"/>
    <w:semiHidden/>
    <w:unhideWhenUsed/>
    <w:qFormat/>
    <w:rsid w:val="00CB7BB4"/>
    <w:pPr>
      <w:keepNext/>
      <w:numPr>
        <w:ilvl w:val="3"/>
        <w:numId w:val="1"/>
      </w:numPr>
      <w:overflowPunct w:val="0"/>
      <w:autoSpaceDE w:val="0"/>
      <w:autoSpaceDN w:val="0"/>
      <w:adjustRightInd w:val="0"/>
      <w:spacing w:before="240" w:after="60"/>
      <w:outlineLvl w:val="3"/>
    </w:pPr>
    <w:rPr>
      <w:b/>
      <w:bCs/>
      <w:sz w:val="28"/>
      <w:szCs w:val="28"/>
    </w:rPr>
  </w:style>
  <w:style w:type="paragraph" w:styleId="Nadpis5">
    <w:name w:val="heading 5"/>
    <w:basedOn w:val="Normln"/>
    <w:next w:val="Normln"/>
    <w:link w:val="Nadpis5Char"/>
    <w:semiHidden/>
    <w:unhideWhenUsed/>
    <w:qFormat/>
    <w:rsid w:val="00CB7BB4"/>
    <w:pPr>
      <w:numPr>
        <w:ilvl w:val="4"/>
        <w:numId w:val="1"/>
      </w:numPr>
      <w:overflowPunct w:val="0"/>
      <w:autoSpaceDE w:val="0"/>
      <w:autoSpaceDN w:val="0"/>
      <w:adjustRightInd w:val="0"/>
      <w:spacing w:before="240" w:after="60"/>
      <w:outlineLvl w:val="4"/>
    </w:pPr>
    <w:rPr>
      <w:b/>
      <w:bCs/>
      <w:i/>
      <w:iCs/>
      <w:sz w:val="26"/>
      <w:szCs w:val="26"/>
    </w:rPr>
  </w:style>
  <w:style w:type="paragraph" w:styleId="Nadpis6">
    <w:name w:val="heading 6"/>
    <w:basedOn w:val="Normln"/>
    <w:next w:val="Normln"/>
    <w:link w:val="Nadpis6Char"/>
    <w:semiHidden/>
    <w:unhideWhenUsed/>
    <w:qFormat/>
    <w:rsid w:val="00CB7BB4"/>
    <w:pPr>
      <w:numPr>
        <w:ilvl w:val="5"/>
        <w:numId w:val="1"/>
      </w:numPr>
      <w:overflowPunct w:val="0"/>
      <w:autoSpaceDE w:val="0"/>
      <w:autoSpaceDN w:val="0"/>
      <w:adjustRightInd w:val="0"/>
      <w:spacing w:before="240" w:after="60"/>
      <w:outlineLvl w:val="5"/>
    </w:pPr>
    <w:rPr>
      <w:b/>
      <w:bCs/>
      <w:sz w:val="22"/>
      <w:szCs w:val="22"/>
    </w:rPr>
  </w:style>
  <w:style w:type="paragraph" w:styleId="Nadpis7">
    <w:name w:val="heading 7"/>
    <w:basedOn w:val="Normln"/>
    <w:next w:val="Normln"/>
    <w:link w:val="Nadpis7Char"/>
    <w:unhideWhenUsed/>
    <w:qFormat/>
    <w:rsid w:val="00CB7BB4"/>
    <w:pPr>
      <w:numPr>
        <w:ilvl w:val="1"/>
        <w:numId w:val="1"/>
      </w:numPr>
      <w:tabs>
        <w:tab w:val="num" w:pos="57"/>
      </w:tabs>
      <w:overflowPunct w:val="0"/>
      <w:autoSpaceDE w:val="0"/>
      <w:autoSpaceDN w:val="0"/>
      <w:adjustRightInd w:val="0"/>
      <w:spacing w:before="240" w:after="60"/>
      <w:ind w:left="567" w:hanging="567"/>
      <w:outlineLvl w:val="6"/>
    </w:pPr>
  </w:style>
  <w:style w:type="paragraph" w:styleId="Nadpis9">
    <w:name w:val="heading 9"/>
    <w:basedOn w:val="Normln"/>
    <w:next w:val="Normln"/>
    <w:link w:val="Nadpis9Char"/>
    <w:semiHidden/>
    <w:unhideWhenUsed/>
    <w:qFormat/>
    <w:rsid w:val="00CB7BB4"/>
    <w:pPr>
      <w:numPr>
        <w:ilvl w:val="8"/>
        <w:numId w:val="1"/>
      </w:numPr>
      <w:overflowPunct w:val="0"/>
      <w:autoSpaceDE w:val="0"/>
      <w:autoSpaceDN w:val="0"/>
      <w:adjustRightInd w:val="0"/>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7BB4"/>
    <w:rPr>
      <w:rFonts w:ascii="Times New Roman" w:eastAsia="Times New Roman" w:hAnsi="Times New Roman" w:cs="Times New Roman"/>
      <w:b/>
      <w:kern w:val="0"/>
      <w:sz w:val="24"/>
      <w:szCs w:val="20"/>
      <w:lang w:eastAsia="cs-CZ"/>
      <w14:ligatures w14:val="none"/>
    </w:rPr>
  </w:style>
  <w:style w:type="character" w:customStyle="1" w:styleId="Nadpis4Char">
    <w:name w:val="Nadpis 4 Char"/>
    <w:basedOn w:val="Standardnpsmoodstavce"/>
    <w:link w:val="Nadpis4"/>
    <w:semiHidden/>
    <w:rsid w:val="00CB7BB4"/>
    <w:rPr>
      <w:rFonts w:ascii="Times New Roman" w:eastAsia="Times New Roman" w:hAnsi="Times New Roman" w:cs="Times New Roman"/>
      <w:b/>
      <w:bCs/>
      <w:kern w:val="0"/>
      <w:sz w:val="28"/>
      <w:szCs w:val="28"/>
      <w:lang w:eastAsia="cs-CZ"/>
      <w14:ligatures w14:val="none"/>
    </w:rPr>
  </w:style>
  <w:style w:type="character" w:customStyle="1" w:styleId="Nadpis5Char">
    <w:name w:val="Nadpis 5 Char"/>
    <w:basedOn w:val="Standardnpsmoodstavce"/>
    <w:link w:val="Nadpis5"/>
    <w:semiHidden/>
    <w:rsid w:val="00CB7BB4"/>
    <w:rPr>
      <w:rFonts w:ascii="Times New Roman" w:eastAsia="Times New Roman" w:hAnsi="Times New Roman" w:cs="Times New Roman"/>
      <w:b/>
      <w:bCs/>
      <w:i/>
      <w:iCs/>
      <w:kern w:val="0"/>
      <w:sz w:val="26"/>
      <w:szCs w:val="26"/>
      <w:lang w:eastAsia="cs-CZ"/>
      <w14:ligatures w14:val="none"/>
    </w:rPr>
  </w:style>
  <w:style w:type="character" w:customStyle="1" w:styleId="Nadpis6Char">
    <w:name w:val="Nadpis 6 Char"/>
    <w:basedOn w:val="Standardnpsmoodstavce"/>
    <w:link w:val="Nadpis6"/>
    <w:semiHidden/>
    <w:rsid w:val="00CB7BB4"/>
    <w:rPr>
      <w:rFonts w:ascii="Times New Roman" w:eastAsia="Times New Roman" w:hAnsi="Times New Roman" w:cs="Times New Roman"/>
      <w:b/>
      <w:bCs/>
      <w:kern w:val="0"/>
      <w:lang w:eastAsia="cs-CZ"/>
      <w14:ligatures w14:val="none"/>
    </w:rPr>
  </w:style>
  <w:style w:type="character" w:customStyle="1" w:styleId="Nadpis7Char">
    <w:name w:val="Nadpis 7 Char"/>
    <w:basedOn w:val="Standardnpsmoodstavce"/>
    <w:link w:val="Nadpis7"/>
    <w:rsid w:val="00CB7BB4"/>
    <w:rPr>
      <w:rFonts w:ascii="Times New Roman" w:eastAsia="Times New Roman" w:hAnsi="Times New Roman" w:cs="Times New Roman"/>
      <w:kern w:val="0"/>
      <w:sz w:val="24"/>
      <w:szCs w:val="24"/>
      <w:lang w:eastAsia="cs-CZ"/>
      <w14:ligatures w14:val="none"/>
    </w:rPr>
  </w:style>
  <w:style w:type="character" w:customStyle="1" w:styleId="Nadpis9Char">
    <w:name w:val="Nadpis 9 Char"/>
    <w:basedOn w:val="Standardnpsmoodstavce"/>
    <w:link w:val="Nadpis9"/>
    <w:semiHidden/>
    <w:rsid w:val="00CB7BB4"/>
    <w:rPr>
      <w:rFonts w:ascii="Arial" w:eastAsia="Times New Roman" w:hAnsi="Arial" w:cs="Arial"/>
      <w:kern w:val="0"/>
      <w:lang w:eastAsia="cs-CZ"/>
      <w14:ligatures w14:val="none"/>
    </w:rPr>
  </w:style>
  <w:style w:type="paragraph" w:styleId="Normlnodsazen">
    <w:name w:val="Normal Indent"/>
    <w:basedOn w:val="Normln"/>
    <w:semiHidden/>
    <w:unhideWhenUsed/>
    <w:rsid w:val="00CB7BB4"/>
    <w:pPr>
      <w:numPr>
        <w:ilvl w:val="2"/>
        <w:numId w:val="1"/>
      </w:numPr>
      <w:overflowPunct w:val="0"/>
      <w:autoSpaceDE w:val="0"/>
      <w:autoSpaceDN w:val="0"/>
      <w:adjustRightInd w:val="0"/>
      <w:ind w:left="1985" w:hanging="1021"/>
    </w:pPr>
    <w:rPr>
      <w:szCs w:val="20"/>
    </w:rPr>
  </w:style>
  <w:style w:type="paragraph" w:styleId="Textkomente">
    <w:name w:val="annotation text"/>
    <w:basedOn w:val="Normln"/>
    <w:link w:val="TextkomenteChar"/>
    <w:uiPriority w:val="99"/>
    <w:semiHidden/>
    <w:unhideWhenUsed/>
    <w:rsid w:val="00CB7BB4"/>
    <w:rPr>
      <w:sz w:val="20"/>
      <w:szCs w:val="20"/>
    </w:rPr>
  </w:style>
  <w:style w:type="character" w:customStyle="1" w:styleId="TextkomenteChar">
    <w:name w:val="Text komentáře Char"/>
    <w:basedOn w:val="Standardnpsmoodstavce"/>
    <w:link w:val="Textkomente"/>
    <w:uiPriority w:val="99"/>
    <w:semiHidden/>
    <w:rsid w:val="00CB7BB4"/>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semiHidden/>
    <w:unhideWhenUsed/>
    <w:rsid w:val="00CB7BB4"/>
    <w:pPr>
      <w:tabs>
        <w:tab w:val="center" w:pos="4536"/>
        <w:tab w:val="right" w:pos="9072"/>
      </w:tabs>
    </w:pPr>
    <w:rPr>
      <w:sz w:val="20"/>
      <w:szCs w:val="20"/>
    </w:rPr>
  </w:style>
  <w:style w:type="character" w:customStyle="1" w:styleId="ZhlavChar">
    <w:name w:val="Záhlaví Char"/>
    <w:basedOn w:val="Standardnpsmoodstavce"/>
    <w:link w:val="Zhlav"/>
    <w:semiHidden/>
    <w:rsid w:val="00CB7BB4"/>
    <w:rPr>
      <w:rFonts w:ascii="Times New Roman" w:eastAsia="Times New Roman" w:hAnsi="Times New Roman" w:cs="Times New Roman"/>
      <w:kern w:val="0"/>
      <w:sz w:val="20"/>
      <w:szCs w:val="20"/>
      <w:lang w:eastAsia="cs-CZ"/>
      <w14:ligatures w14:val="none"/>
    </w:rPr>
  </w:style>
  <w:style w:type="paragraph" w:styleId="Zkladntext">
    <w:name w:val="Body Text"/>
    <w:basedOn w:val="Normln"/>
    <w:link w:val="ZkladntextChar"/>
    <w:semiHidden/>
    <w:unhideWhenUsed/>
    <w:rsid w:val="00CB7BB4"/>
    <w:pPr>
      <w:spacing w:after="120"/>
    </w:pPr>
    <w:rPr>
      <w:sz w:val="20"/>
      <w:szCs w:val="20"/>
    </w:rPr>
  </w:style>
  <w:style w:type="character" w:customStyle="1" w:styleId="ZkladntextChar">
    <w:name w:val="Základní text Char"/>
    <w:basedOn w:val="Standardnpsmoodstavce"/>
    <w:link w:val="Zkladntext"/>
    <w:semiHidden/>
    <w:rsid w:val="00CB7BB4"/>
    <w:rPr>
      <w:rFonts w:ascii="Times New Roman" w:eastAsia="Times New Roman" w:hAnsi="Times New Roman" w:cs="Times New Roman"/>
      <w:kern w:val="0"/>
      <w:sz w:val="20"/>
      <w:szCs w:val="20"/>
      <w:lang w:eastAsia="cs-CZ"/>
      <w14:ligatures w14:val="none"/>
    </w:rPr>
  </w:style>
  <w:style w:type="paragraph" w:customStyle="1" w:styleId="Text">
    <w:name w:val="Text"/>
    <w:rsid w:val="00CB7BB4"/>
    <w:pPr>
      <w:spacing w:before="120" w:after="0" w:line="240" w:lineRule="auto"/>
      <w:ind w:firstLine="680"/>
    </w:pPr>
    <w:rPr>
      <w:rFonts w:ascii="Arial" w:eastAsia="Times New Roman" w:hAnsi="Arial" w:cs="Times New Roman"/>
      <w:kern w:val="0"/>
      <w:sz w:val="24"/>
      <w:szCs w:val="20"/>
      <w:lang w:eastAsia="cs-CZ"/>
      <w14:ligatures w14:val="none"/>
    </w:rPr>
  </w:style>
  <w:style w:type="paragraph" w:customStyle="1" w:styleId="Normln1">
    <w:name w:val="Normální1"/>
    <w:basedOn w:val="Normln"/>
    <w:rsid w:val="00CB7BB4"/>
    <w:pPr>
      <w:widowControl w:val="0"/>
    </w:pPr>
    <w:rPr>
      <w:sz w:val="20"/>
      <w:szCs w:val="20"/>
    </w:rPr>
  </w:style>
  <w:style w:type="paragraph" w:customStyle="1" w:styleId="OdstavecSmlouvy">
    <w:name w:val="OdstavecSmlouvy"/>
    <w:basedOn w:val="Normln"/>
    <w:rsid w:val="00CB7BB4"/>
    <w:pPr>
      <w:keepLines/>
      <w:tabs>
        <w:tab w:val="left" w:pos="426"/>
        <w:tab w:val="left" w:pos="1701"/>
      </w:tabs>
      <w:spacing w:after="120"/>
      <w:jc w:val="both"/>
    </w:pPr>
    <w:rPr>
      <w:szCs w:val="20"/>
    </w:rPr>
  </w:style>
  <w:style w:type="character" w:styleId="Odkaznakoment">
    <w:name w:val="annotation reference"/>
    <w:uiPriority w:val="99"/>
    <w:semiHidden/>
    <w:unhideWhenUsed/>
    <w:rsid w:val="00CB7BB4"/>
    <w:rPr>
      <w:sz w:val="16"/>
      <w:szCs w:val="16"/>
    </w:rPr>
  </w:style>
  <w:style w:type="numbering" w:customStyle="1" w:styleId="Styl5">
    <w:name w:val="Styl5"/>
    <w:rsid w:val="00CB7BB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2010</Words>
  <Characters>11859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Administrator</dc:creator>
  <cp:keywords/>
  <dc:description/>
  <cp:lastModifiedBy>Lukáš Kramář</cp:lastModifiedBy>
  <cp:revision>23</cp:revision>
  <dcterms:created xsi:type="dcterms:W3CDTF">2024-06-10T05:35:00Z</dcterms:created>
  <dcterms:modified xsi:type="dcterms:W3CDTF">2024-07-08T10:48:00Z</dcterms:modified>
</cp:coreProperties>
</file>